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FBFF" w14:textId="0D7CAA1A" w:rsidR="00127EF0" w:rsidRDefault="00C60BD7" w:rsidP="001F5CBD">
      <w:pPr>
        <w:jc w:val="center"/>
        <w:rPr>
          <w:sz w:val="24"/>
          <w:szCs w:val="24"/>
        </w:rPr>
      </w:pPr>
      <w:bookmarkStart w:id="0" w:name="_MailOriginal"/>
      <w:r>
        <w:rPr>
          <w:noProof/>
        </w:rPr>
        <mc:AlternateContent>
          <mc:Choice Requires="wps">
            <w:drawing>
              <wp:anchor distT="0" distB="0" distL="114300" distR="114300" simplePos="0" relativeHeight="251665408" behindDoc="0" locked="0" layoutInCell="1" allowOverlap="1" wp14:anchorId="3FA0332F" wp14:editId="09D27C6B">
                <wp:simplePos x="0" y="0"/>
                <wp:positionH relativeFrom="column">
                  <wp:posOffset>-914400</wp:posOffset>
                </wp:positionH>
                <wp:positionV relativeFrom="paragraph">
                  <wp:posOffset>-152400</wp:posOffset>
                </wp:positionV>
                <wp:extent cx="2895600" cy="942975"/>
                <wp:effectExtent l="0" t="0" r="0" b="0"/>
                <wp:wrapNone/>
                <wp:docPr id="20307062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942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086B75" w:rsidRPr="000478F6" w:rsidRDefault="00086B75" w:rsidP="00AD4C46">
                            <w:pPr>
                              <w:pStyle w:val="FORIMMEDIATERELEASE"/>
                              <w:rPr>
                                <w:color w:val="FFFFFF" w:themeColor="background1"/>
                              </w:rPr>
                            </w:pPr>
                            <w:r w:rsidRPr="000478F6">
                              <w:rPr>
                                <w:color w:val="FFFFFF" w:themeColor="background1"/>
                              </w:rPr>
                              <w:t>For Immediate Release</w:t>
                            </w:r>
                          </w:p>
                          <w:p w14:paraId="5C7CF5D6" w14:textId="115A5D42" w:rsidR="00086B75" w:rsidRPr="000478F6" w:rsidRDefault="00086B75" w:rsidP="00AD4C46">
                            <w:pPr>
                              <w:pStyle w:val="ContactInfoUpperLeft"/>
                              <w:rPr>
                                <w:color w:val="FFFFFF" w:themeColor="background1"/>
                              </w:rPr>
                            </w:pPr>
                            <w:r w:rsidRPr="000478F6">
                              <w:rPr>
                                <w:color w:val="FFFFFF" w:themeColor="background1"/>
                              </w:rPr>
                              <w:t xml:space="preserve">Contact:  </w:t>
                            </w:r>
                            <w:r w:rsidR="007B1281">
                              <w:rPr>
                                <w:color w:val="FFFFFF" w:themeColor="background1"/>
                              </w:rPr>
                              <w:t>Mike Ruzicka</w:t>
                            </w:r>
                          </w:p>
                          <w:p w14:paraId="40F00B14" w14:textId="465C6961" w:rsidR="00086B75" w:rsidRPr="000478F6" w:rsidRDefault="00086B75" w:rsidP="00AD4C46">
                            <w:pPr>
                              <w:pStyle w:val="ContactInfoUpperLeft"/>
                              <w:rPr>
                                <w:color w:val="FFFFFF" w:themeColor="background1"/>
                              </w:rPr>
                            </w:pPr>
                            <w:r w:rsidRPr="000478F6">
                              <w:rPr>
                                <w:color w:val="FFFFFF" w:themeColor="background1"/>
                              </w:rPr>
                              <w:t>414.778.4929 or 414.870.187</w:t>
                            </w:r>
                            <w:r w:rsidR="00DA467F">
                              <w:rPr>
                                <w:color w:val="FFFFFF" w:themeColor="background1"/>
                              </w:rPr>
                              <w:t>4</w:t>
                            </w:r>
                          </w:p>
                          <w:p w14:paraId="53E5CD2A" w14:textId="09B004E0" w:rsidR="00086B75" w:rsidRPr="00AD4C46" w:rsidRDefault="00086B75" w:rsidP="00AD4C46">
                            <w:pPr>
                              <w:pStyle w:val="ContactInfoUpperLeft"/>
                            </w:pPr>
                            <w:hyperlink r:id="rId8" w:history="1">
                              <w:r w:rsidRPr="000478F6">
                                <w:rPr>
                                  <w:rStyle w:val="Hyperlink"/>
                                  <w:color w:val="FFFFFF" w:themeColor="background1"/>
                                  <w:u w:val="none"/>
                                </w:rPr>
                                <w:t>mike@gmar.</w:t>
                              </w:r>
                            </w:hyperlink>
                            <w:r w:rsidRPr="000478F6">
                              <w:rPr>
                                <w:rStyle w:val="Hyperlink"/>
                                <w:color w:val="FFFFFF" w:themeColor="background1"/>
                                <w:u w:val="none"/>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0332F" id="Rectangle 1" o:spid="_x0000_s1026" style="position:absolute;left:0;text-align:left;margin-left:-1in;margin-top:-12pt;width:228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" filled="f" stroked="f" strokeweight="1pt">
                <v:textbox>
                  <w:txbxContent>
                    <w:p w14:paraId="111E8FBD" w14:textId="77777777" w:rsidR="00086B75" w:rsidRPr="000478F6" w:rsidRDefault="00086B75" w:rsidP="00AD4C46">
                      <w:pPr>
                        <w:pStyle w:val="FORIMMEDIATERELEASE"/>
                        <w:rPr>
                          <w:color w:val="FFFFFF" w:themeColor="background1"/>
                        </w:rPr>
                      </w:pPr>
                      <w:r w:rsidRPr="000478F6">
                        <w:rPr>
                          <w:color w:val="FFFFFF" w:themeColor="background1"/>
                        </w:rPr>
                        <w:t>For Immediate Release</w:t>
                      </w:r>
                    </w:p>
                    <w:p w14:paraId="5C7CF5D6" w14:textId="115A5D42" w:rsidR="00086B75" w:rsidRPr="000478F6" w:rsidRDefault="00086B75" w:rsidP="00AD4C46">
                      <w:pPr>
                        <w:pStyle w:val="ContactInfoUpperLeft"/>
                        <w:rPr>
                          <w:color w:val="FFFFFF" w:themeColor="background1"/>
                        </w:rPr>
                      </w:pPr>
                      <w:r w:rsidRPr="000478F6">
                        <w:rPr>
                          <w:color w:val="FFFFFF" w:themeColor="background1"/>
                        </w:rPr>
                        <w:t xml:space="preserve">Contact:  </w:t>
                      </w:r>
                      <w:r w:rsidR="007B1281">
                        <w:rPr>
                          <w:color w:val="FFFFFF" w:themeColor="background1"/>
                        </w:rPr>
                        <w:t>Mike Ruzicka</w:t>
                      </w:r>
                    </w:p>
                    <w:p w14:paraId="40F00B14" w14:textId="465C6961" w:rsidR="00086B75" w:rsidRPr="000478F6" w:rsidRDefault="00086B75" w:rsidP="00AD4C46">
                      <w:pPr>
                        <w:pStyle w:val="ContactInfoUpperLeft"/>
                        <w:rPr>
                          <w:color w:val="FFFFFF" w:themeColor="background1"/>
                        </w:rPr>
                      </w:pPr>
                      <w:r w:rsidRPr="000478F6">
                        <w:rPr>
                          <w:color w:val="FFFFFF" w:themeColor="background1"/>
                        </w:rPr>
                        <w:t>414.778.4929 or 414.870.187</w:t>
                      </w:r>
                      <w:r w:rsidR="00DA467F">
                        <w:rPr>
                          <w:color w:val="FFFFFF" w:themeColor="background1"/>
                        </w:rPr>
                        <w:t>4</w:t>
                      </w:r>
                    </w:p>
                    <w:p w14:paraId="53E5CD2A" w14:textId="09B004E0" w:rsidR="00086B75" w:rsidRPr="00AD4C46" w:rsidRDefault="00086B75" w:rsidP="00AD4C46">
                      <w:pPr>
                        <w:pStyle w:val="ContactInfoUpperLeft"/>
                      </w:pPr>
                      <w:hyperlink r:id="rId9" w:history="1">
                        <w:r w:rsidRPr="000478F6">
                          <w:rPr>
                            <w:rStyle w:val="Hyperlink"/>
                            <w:color w:val="FFFFFF" w:themeColor="background1"/>
                            <w:u w:val="none"/>
                          </w:rPr>
                          <w:t>mike@gmar.</w:t>
                        </w:r>
                      </w:hyperlink>
                      <w:r w:rsidRPr="000478F6">
                        <w:rPr>
                          <w:rStyle w:val="Hyperlink"/>
                          <w:color w:val="FFFFFF" w:themeColor="background1"/>
                          <w:u w:val="none"/>
                        </w:rPr>
                        <w:t>com</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9A976A9" wp14:editId="029669D6">
                <wp:simplePos x="0" y="0"/>
                <wp:positionH relativeFrom="column">
                  <wp:posOffset>4143375</wp:posOffset>
                </wp:positionH>
                <wp:positionV relativeFrom="paragraph">
                  <wp:posOffset>-85090</wp:posOffset>
                </wp:positionV>
                <wp:extent cx="2298700" cy="361950"/>
                <wp:effectExtent l="0" t="0" r="0" b="0"/>
                <wp:wrapNone/>
                <wp:docPr id="19837477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EB74D" w14:textId="1A7F10F5" w:rsidR="00AD4C46" w:rsidRPr="000478F6" w:rsidRDefault="009E50C3" w:rsidP="006E0DB1">
                            <w:pPr>
                              <w:ind w:firstLine="720"/>
                              <w:jc w:val="right"/>
                              <w:rPr>
                                <w:b/>
                                <w:color w:val="FFFFFF" w:themeColor="background1"/>
                                <w:sz w:val="26"/>
                                <w:szCs w:val="26"/>
                              </w:rPr>
                            </w:pPr>
                            <w:r>
                              <w:rPr>
                                <w:b/>
                                <w:color w:val="FFFFFF" w:themeColor="background1"/>
                                <w:sz w:val="26"/>
                                <w:szCs w:val="26"/>
                              </w:rPr>
                              <w:t>Ma</w:t>
                            </w:r>
                            <w:r w:rsidR="00FE474E">
                              <w:rPr>
                                <w:b/>
                                <w:color w:val="FFFFFF" w:themeColor="background1"/>
                                <w:sz w:val="26"/>
                                <w:szCs w:val="26"/>
                              </w:rPr>
                              <w:t>y</w:t>
                            </w:r>
                            <w:r w:rsidR="00921DBE">
                              <w:rPr>
                                <w:b/>
                                <w:color w:val="FFFFFF" w:themeColor="background1"/>
                                <w:sz w:val="26"/>
                                <w:szCs w:val="26"/>
                              </w:rPr>
                              <w:t xml:space="preserve"> 1</w:t>
                            </w:r>
                            <w:r w:rsidR="00FE474E">
                              <w:rPr>
                                <w:b/>
                                <w:color w:val="FFFFFF" w:themeColor="background1"/>
                                <w:sz w:val="26"/>
                                <w:szCs w:val="26"/>
                              </w:rPr>
                              <w:t>2</w:t>
                            </w:r>
                            <w:r w:rsidR="00C46012">
                              <w:rPr>
                                <w:b/>
                                <w:color w:val="FFFFFF" w:themeColor="background1"/>
                                <w:sz w:val="26"/>
                                <w:szCs w:val="26"/>
                              </w:rPr>
                              <w:t>, 202</w:t>
                            </w:r>
                            <w:r w:rsidR="0084031D">
                              <w:rPr>
                                <w:b/>
                                <w:color w:val="FFFFFF" w:themeColor="background1"/>
                                <w:sz w:val="26"/>
                                <w:szCs w:val="26"/>
                              </w:rPr>
                              <w:t>5</w:t>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76A9" id="Rectangle 2" o:spid="_x0000_s1027" style="position:absolute;left:0;text-align:left;margin-left:326.25pt;margin-top:-6.7pt;width:181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" filled="f" stroked="f" strokeweight="1pt">
                <v:textbox>
                  <w:txbxContent>
                    <w:p w14:paraId="647EB74D" w14:textId="1A7F10F5" w:rsidR="00AD4C46" w:rsidRPr="000478F6" w:rsidRDefault="009E50C3" w:rsidP="006E0DB1">
                      <w:pPr>
                        <w:ind w:firstLine="720"/>
                        <w:jc w:val="right"/>
                        <w:rPr>
                          <w:b/>
                          <w:color w:val="FFFFFF" w:themeColor="background1"/>
                          <w:sz w:val="26"/>
                          <w:szCs w:val="26"/>
                        </w:rPr>
                      </w:pPr>
                      <w:r>
                        <w:rPr>
                          <w:b/>
                          <w:color w:val="FFFFFF" w:themeColor="background1"/>
                          <w:sz w:val="26"/>
                          <w:szCs w:val="26"/>
                        </w:rPr>
                        <w:t>Ma</w:t>
                      </w:r>
                      <w:r w:rsidR="00FE474E">
                        <w:rPr>
                          <w:b/>
                          <w:color w:val="FFFFFF" w:themeColor="background1"/>
                          <w:sz w:val="26"/>
                          <w:szCs w:val="26"/>
                        </w:rPr>
                        <w:t>y</w:t>
                      </w:r>
                      <w:r w:rsidR="00921DBE">
                        <w:rPr>
                          <w:b/>
                          <w:color w:val="FFFFFF" w:themeColor="background1"/>
                          <w:sz w:val="26"/>
                          <w:szCs w:val="26"/>
                        </w:rPr>
                        <w:t xml:space="preserve"> 1</w:t>
                      </w:r>
                      <w:r w:rsidR="00FE474E">
                        <w:rPr>
                          <w:b/>
                          <w:color w:val="FFFFFF" w:themeColor="background1"/>
                          <w:sz w:val="26"/>
                          <w:szCs w:val="26"/>
                        </w:rPr>
                        <w:t>2</w:t>
                      </w:r>
                      <w:r w:rsidR="00C46012">
                        <w:rPr>
                          <w:b/>
                          <w:color w:val="FFFFFF" w:themeColor="background1"/>
                          <w:sz w:val="26"/>
                          <w:szCs w:val="26"/>
                        </w:rPr>
                        <w:t>, 202</w:t>
                      </w:r>
                      <w:r w:rsidR="0084031D">
                        <w:rPr>
                          <w:b/>
                          <w:color w:val="FFFFFF" w:themeColor="background1"/>
                          <w:sz w:val="26"/>
                          <w:szCs w:val="26"/>
                        </w:rPr>
                        <w:t>5</w:t>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v:textbox>
              </v:rect>
            </w:pict>
          </mc:Fallback>
        </mc:AlternateContent>
      </w:r>
      <w:r w:rsidR="00127EF0">
        <w:rPr>
          <w:sz w:val="24"/>
          <w:szCs w:val="24"/>
        </w:rPr>
        <w:t xml:space="preserve"> </w:t>
      </w:r>
    </w:p>
    <w:p w14:paraId="33E945B2" w14:textId="522DA28B" w:rsidR="00127EF0" w:rsidRDefault="00127EF0" w:rsidP="00127EF0">
      <w:pPr>
        <w:rPr>
          <w:sz w:val="24"/>
          <w:szCs w:val="24"/>
        </w:rPr>
      </w:pPr>
    </w:p>
    <w:p w14:paraId="17239243" w14:textId="42821389" w:rsidR="00127EF0" w:rsidRDefault="00127EF0" w:rsidP="00127EF0">
      <w:pPr>
        <w:rPr>
          <w:sz w:val="24"/>
          <w:szCs w:val="24"/>
        </w:rPr>
      </w:pPr>
    </w:p>
    <w:p w14:paraId="4AAECA96" w14:textId="58D207FE" w:rsidR="00127EF0" w:rsidRDefault="00127EF0" w:rsidP="00127EF0">
      <w:pPr>
        <w:jc w:val="center"/>
        <w:rPr>
          <w:rFonts w:eastAsia="Times New Roman"/>
          <w:b/>
          <w:bCs/>
          <w:sz w:val="24"/>
          <w:szCs w:val="24"/>
        </w:rPr>
      </w:pPr>
    </w:p>
    <w:p w14:paraId="2E9EC9D0" w14:textId="7B6AA699" w:rsidR="001F5CBD" w:rsidRDefault="001F5CBD" w:rsidP="00127EF0">
      <w:pPr>
        <w:spacing w:before="120" w:after="120"/>
        <w:ind w:left="-360" w:right="-360"/>
        <w:jc w:val="center"/>
        <w:rPr>
          <w:rFonts w:ascii="Arial Narrow" w:hAnsi="Arial Narrow"/>
          <w:b/>
          <w:bCs/>
          <w:sz w:val="56"/>
          <w:szCs w:val="56"/>
        </w:rPr>
      </w:pPr>
    </w:p>
    <w:p w14:paraId="4EFD022F" w14:textId="34BC4114" w:rsidR="00127EF0" w:rsidRPr="00AD4C46" w:rsidRDefault="00FE474E" w:rsidP="00AD4C46">
      <w:pPr>
        <w:pStyle w:val="Heading1"/>
      </w:pPr>
      <w:r>
        <w:t>April</w:t>
      </w:r>
      <w:r w:rsidRPr="00AD4C46">
        <w:t xml:space="preserve"> Home Sales </w:t>
      </w:r>
      <w:r>
        <w:t>Down 5.3</w:t>
      </w:r>
      <w:r w:rsidRPr="00AD4C46">
        <w:t>%</w:t>
      </w:r>
    </w:p>
    <w:p w14:paraId="33BE1908" w14:textId="4074191F"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Spec="center" w:tblpY="150"/>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855"/>
        <w:gridCol w:w="1890"/>
      </w:tblGrid>
      <w:tr w:rsidR="00E913B2" w:rsidRPr="002F2B80" w14:paraId="24B40EB5" w14:textId="77777777" w:rsidTr="00F920AA">
        <w:trPr>
          <w:trHeight w:val="360"/>
        </w:trPr>
        <w:tc>
          <w:tcPr>
            <w:tcW w:w="7855" w:type="dxa"/>
            <w:vAlign w:val="center"/>
          </w:tcPr>
          <w:p w14:paraId="1E501E17" w14:textId="68425F50" w:rsidR="00E913B2" w:rsidRPr="002F2B80" w:rsidRDefault="00E913B2" w:rsidP="00985B7F">
            <w:pPr>
              <w:rPr>
                <w:sz w:val="24"/>
                <w:szCs w:val="24"/>
              </w:rPr>
            </w:pPr>
            <w:r w:rsidRPr="002F2B80">
              <w:rPr>
                <w:sz w:val="24"/>
                <w:szCs w:val="24"/>
              </w:rPr>
              <w:t>Highlights</w:t>
            </w:r>
          </w:p>
        </w:tc>
        <w:tc>
          <w:tcPr>
            <w:tcW w:w="1890" w:type="dxa"/>
            <w:vAlign w:val="center"/>
          </w:tcPr>
          <w:p w14:paraId="1ED3215F" w14:textId="41CE95B1" w:rsidR="00E913B2" w:rsidRPr="002F2B80" w:rsidRDefault="00E913B2" w:rsidP="00985B7F">
            <w:pPr>
              <w:spacing w:before="120" w:after="120"/>
              <w:ind w:left="-115" w:right="-29"/>
              <w:jc w:val="right"/>
              <w:rPr>
                <w:rFonts w:ascii="Arial" w:hAnsi="Arial" w:cs="Arial"/>
                <w:b/>
                <w:bCs/>
                <w:sz w:val="24"/>
                <w:szCs w:val="24"/>
              </w:rPr>
            </w:pPr>
          </w:p>
        </w:tc>
      </w:tr>
      <w:tr w:rsidR="00E302C4" w:rsidRPr="002F2B80" w14:paraId="16998B52" w14:textId="77777777" w:rsidTr="00F920AA">
        <w:trPr>
          <w:gridAfter w:val="1"/>
          <w:wAfter w:w="1890" w:type="dxa"/>
          <w:trHeight w:val="360"/>
        </w:trPr>
        <w:tc>
          <w:tcPr>
            <w:tcW w:w="7855" w:type="dxa"/>
            <w:shd w:val="clear" w:color="auto" w:fill="auto"/>
            <w:vAlign w:val="center"/>
          </w:tcPr>
          <w:p w14:paraId="2AA4FD63" w14:textId="6E1606AE" w:rsidR="00E302C4" w:rsidRPr="002F2B80" w:rsidRDefault="00822003" w:rsidP="00B20739">
            <w:pPr>
              <w:pStyle w:val="ListParagraph"/>
              <w:ind w:left="510"/>
              <w:rPr>
                <w:sz w:val="24"/>
                <w:szCs w:val="24"/>
              </w:rPr>
            </w:pPr>
            <w:r>
              <w:rPr>
                <w:sz w:val="24"/>
                <w:szCs w:val="24"/>
              </w:rPr>
              <w:t xml:space="preserve">Sales </w:t>
            </w:r>
            <w:r w:rsidR="0045596A">
              <w:rPr>
                <w:sz w:val="24"/>
                <w:szCs w:val="24"/>
              </w:rPr>
              <w:t xml:space="preserve">Down </w:t>
            </w:r>
            <w:r w:rsidR="00857164">
              <w:rPr>
                <w:sz w:val="24"/>
                <w:szCs w:val="24"/>
              </w:rPr>
              <w:t>But In Line With Recent Years</w:t>
            </w:r>
          </w:p>
        </w:tc>
      </w:tr>
      <w:tr w:rsidR="00E302C4" w:rsidRPr="002F2B80" w14:paraId="786D284B" w14:textId="77777777" w:rsidTr="00F920AA">
        <w:trPr>
          <w:gridAfter w:val="1"/>
          <w:wAfter w:w="1890" w:type="dxa"/>
          <w:trHeight w:val="360"/>
        </w:trPr>
        <w:tc>
          <w:tcPr>
            <w:tcW w:w="7855" w:type="dxa"/>
            <w:shd w:val="clear" w:color="auto" w:fill="auto"/>
            <w:vAlign w:val="center"/>
          </w:tcPr>
          <w:p w14:paraId="1B827FCA" w14:textId="0B5AA3A0" w:rsidR="00E302C4" w:rsidRPr="007B1281" w:rsidRDefault="00214FE4" w:rsidP="00B20739">
            <w:pPr>
              <w:pStyle w:val="ListParagraph"/>
              <w:ind w:left="510"/>
              <w:rPr>
                <w:sz w:val="24"/>
                <w:szCs w:val="24"/>
              </w:rPr>
            </w:pPr>
            <w:r>
              <w:rPr>
                <w:sz w:val="24"/>
                <w:szCs w:val="24"/>
              </w:rPr>
              <w:t xml:space="preserve">Listings </w:t>
            </w:r>
            <w:r w:rsidR="00857164">
              <w:rPr>
                <w:sz w:val="24"/>
                <w:szCs w:val="24"/>
              </w:rPr>
              <w:t xml:space="preserve">Down Slightly But Up for the Year </w:t>
            </w:r>
          </w:p>
        </w:tc>
      </w:tr>
      <w:tr w:rsidR="00E302C4" w:rsidRPr="002F2B80" w14:paraId="07DD8276" w14:textId="77777777" w:rsidTr="00F920AA">
        <w:trPr>
          <w:gridAfter w:val="1"/>
          <w:wAfter w:w="1890" w:type="dxa"/>
          <w:trHeight w:val="360"/>
        </w:trPr>
        <w:tc>
          <w:tcPr>
            <w:tcW w:w="7855" w:type="dxa"/>
            <w:shd w:val="clear" w:color="auto" w:fill="auto"/>
            <w:vAlign w:val="center"/>
          </w:tcPr>
          <w:p w14:paraId="0EAFC321" w14:textId="619551FB" w:rsidR="00E302C4" w:rsidRPr="002F2B80" w:rsidRDefault="00214FE4" w:rsidP="00B20739">
            <w:pPr>
              <w:pStyle w:val="ListParagraph"/>
              <w:ind w:left="510"/>
              <w:rPr>
                <w:sz w:val="24"/>
                <w:szCs w:val="24"/>
              </w:rPr>
            </w:pPr>
            <w:r>
              <w:rPr>
                <w:sz w:val="24"/>
                <w:szCs w:val="24"/>
              </w:rPr>
              <w:t xml:space="preserve">Average Sale Price </w:t>
            </w:r>
            <w:r w:rsidR="00EA266F">
              <w:rPr>
                <w:sz w:val="24"/>
                <w:szCs w:val="24"/>
              </w:rPr>
              <w:t>Up 1</w:t>
            </w:r>
            <w:r w:rsidR="00857164">
              <w:rPr>
                <w:sz w:val="24"/>
                <w:szCs w:val="24"/>
              </w:rPr>
              <w:t>1</w:t>
            </w:r>
            <w:r w:rsidR="0045596A">
              <w:rPr>
                <w:sz w:val="24"/>
                <w:szCs w:val="24"/>
              </w:rPr>
              <w:t>.</w:t>
            </w:r>
            <w:r w:rsidR="00857164">
              <w:rPr>
                <w:sz w:val="24"/>
                <w:szCs w:val="24"/>
              </w:rPr>
              <w:t>7</w:t>
            </w:r>
            <w:r w:rsidR="00657B46">
              <w:rPr>
                <w:sz w:val="24"/>
                <w:szCs w:val="24"/>
              </w:rPr>
              <w:t xml:space="preserve">% </w:t>
            </w:r>
          </w:p>
        </w:tc>
      </w:tr>
    </w:tbl>
    <w:p w14:paraId="59E3EC39" w14:textId="29106778" w:rsidR="00E302C4" w:rsidRDefault="00E302C4" w:rsidP="00E913B2">
      <w:pPr>
        <w:spacing w:before="120" w:after="120"/>
        <w:ind w:right="-360"/>
        <w:rPr>
          <w:sz w:val="24"/>
          <w:szCs w:val="24"/>
        </w:rPr>
      </w:pPr>
    </w:p>
    <w:p w14:paraId="27F1EB13" w14:textId="2495B685" w:rsidR="00E913B2" w:rsidRDefault="00E913B2" w:rsidP="00F402BD">
      <w:pPr>
        <w:spacing w:before="120" w:after="120"/>
        <w:ind w:right="-360"/>
      </w:pPr>
    </w:p>
    <w:tbl>
      <w:tblPr>
        <w:tblpPr w:leftFromText="187" w:rightFromText="288" w:bottomFromText="115" w:vertAnchor="text" w:horzAnchor="margin" w:tblpXSpec="right" w:tblpY="23"/>
        <w:tblW w:w="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963"/>
        <w:gridCol w:w="930"/>
        <w:gridCol w:w="985"/>
      </w:tblGrid>
      <w:tr w:rsidR="00590916" w:rsidRPr="00590916" w14:paraId="1951FBD2" w14:textId="77777777">
        <w:trPr>
          <w:trHeight w:val="432"/>
        </w:trPr>
        <w:tc>
          <w:tcPr>
            <w:tcW w:w="4330" w:type="dxa"/>
            <w:gridSpan w:val="4"/>
            <w:tcBorders>
              <w:top w:val="nil"/>
              <w:left w:val="nil"/>
              <w:bottom w:val="nil"/>
              <w:right w:val="nil"/>
            </w:tcBorders>
            <w:shd w:val="clear" w:color="auto" w:fill="auto"/>
            <w:tcMar>
              <w:top w:w="0" w:type="dxa"/>
              <w:left w:w="108" w:type="dxa"/>
              <w:bottom w:w="0" w:type="dxa"/>
              <w:right w:w="108" w:type="dxa"/>
            </w:tcMar>
            <w:vAlign w:val="center"/>
            <w:hideMark/>
          </w:tcPr>
          <w:p w14:paraId="1C8444D9" w14:textId="1F4B04BF" w:rsidR="00590916" w:rsidRPr="00590916" w:rsidRDefault="00FE474E">
            <w:pPr>
              <w:spacing w:line="252" w:lineRule="auto"/>
              <w:ind w:left="-105" w:right="85"/>
              <w:rPr>
                <w:rFonts w:ascii="Arial" w:hAnsi="Arial" w:cs="Arial"/>
                <w:b/>
                <w:sz w:val="24"/>
                <w:szCs w:val="24"/>
              </w:rPr>
            </w:pPr>
            <w:r>
              <w:rPr>
                <w:rFonts w:ascii="Arial" w:hAnsi="Arial" w:cs="Arial"/>
                <w:b/>
                <w:sz w:val="24"/>
                <w:szCs w:val="24"/>
              </w:rPr>
              <w:t>April</w:t>
            </w:r>
            <w:r w:rsidR="00590916" w:rsidRPr="00590916">
              <w:rPr>
                <w:rFonts w:ascii="Arial" w:hAnsi="Arial" w:cs="Arial"/>
                <w:b/>
                <w:sz w:val="24"/>
                <w:szCs w:val="24"/>
              </w:rPr>
              <w:t xml:space="preserve"> Sales</w:t>
            </w:r>
          </w:p>
        </w:tc>
      </w:tr>
      <w:tr w:rsidR="00590916" w:rsidRPr="00590916" w14:paraId="2F1FD7ED" w14:textId="77777777">
        <w:trPr>
          <w:trHeight w:val="288"/>
        </w:trPr>
        <w:tc>
          <w:tcPr>
            <w:tcW w:w="1452" w:type="dxa"/>
            <w:tcBorders>
              <w:top w:val="nil"/>
              <w:left w:val="nil"/>
              <w:bottom w:val="nil"/>
              <w:right w:val="single" w:sz="12" w:space="0" w:color="FFFFFF"/>
            </w:tcBorders>
            <w:shd w:val="clear" w:color="auto" w:fill="1F4E79"/>
            <w:vAlign w:val="center"/>
            <w:hideMark/>
          </w:tcPr>
          <w:p w14:paraId="79366999" w14:textId="77777777" w:rsidR="00590916" w:rsidRPr="00590916" w:rsidRDefault="00590916">
            <w:pPr>
              <w:ind w:left="175" w:right="100"/>
              <w:rPr>
                <w:rFonts w:ascii="Arial" w:hAnsi="Arial" w:cs="Arial"/>
                <w:bCs/>
                <w:color w:val="FFFFFF" w:themeColor="background1"/>
                <w:sz w:val="20"/>
                <w:szCs w:val="20"/>
              </w:rPr>
            </w:pPr>
            <w:r w:rsidRPr="00590916">
              <w:rPr>
                <w:rFonts w:ascii="Arial" w:hAnsi="Arial" w:cs="Arial"/>
                <w:bCs/>
                <w:color w:val="FFFFFF" w:themeColor="background1"/>
                <w:sz w:val="20"/>
                <w:szCs w:val="20"/>
              </w:rPr>
              <w:t>County</w:t>
            </w:r>
          </w:p>
        </w:tc>
        <w:tc>
          <w:tcPr>
            <w:tcW w:w="963"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377E0945" w14:textId="0E44BD9E" w:rsidR="00590916" w:rsidRPr="00590916" w:rsidRDefault="00590916">
            <w:pPr>
              <w:spacing w:line="207" w:lineRule="atLeast"/>
              <w:ind w:left="44" w:right="62"/>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4</w:t>
            </w:r>
          </w:p>
        </w:tc>
        <w:tc>
          <w:tcPr>
            <w:tcW w:w="930"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79366B1D" w14:textId="571AB3B0" w:rsidR="00590916" w:rsidRPr="00590916" w:rsidRDefault="00590916">
            <w:pPr>
              <w:spacing w:line="207" w:lineRule="atLeast"/>
              <w:ind w:right="-23"/>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5</w:t>
            </w:r>
          </w:p>
        </w:tc>
        <w:tc>
          <w:tcPr>
            <w:tcW w:w="985" w:type="dxa"/>
            <w:tcBorders>
              <w:top w:val="nil"/>
              <w:left w:val="single" w:sz="12" w:space="0" w:color="FFFFFF"/>
              <w:bottom w:val="nil"/>
              <w:right w:val="nil"/>
            </w:tcBorders>
            <w:shd w:val="clear" w:color="auto" w:fill="1F4E79"/>
            <w:vAlign w:val="center"/>
          </w:tcPr>
          <w:p w14:paraId="37B82994" w14:textId="77777777" w:rsidR="00590916" w:rsidRPr="00590916" w:rsidRDefault="00590916">
            <w:pPr>
              <w:ind w:right="15"/>
              <w:jc w:val="right"/>
              <w:rPr>
                <w:rFonts w:ascii="Arial" w:hAnsi="Arial" w:cs="Arial"/>
                <w:color w:val="FFFFFF" w:themeColor="background1"/>
                <w:sz w:val="20"/>
                <w:szCs w:val="20"/>
              </w:rPr>
            </w:pPr>
            <w:r w:rsidRPr="00590916">
              <w:rPr>
                <w:rFonts w:ascii="Arial" w:hAnsi="Arial" w:cs="Arial"/>
                <w:color w:val="FFFFFF" w:themeColor="background1"/>
                <w:sz w:val="20"/>
                <w:szCs w:val="20"/>
              </w:rPr>
              <w:t>% Change</w:t>
            </w:r>
          </w:p>
        </w:tc>
      </w:tr>
      <w:tr w:rsidR="00857164" w:rsidRPr="00590916" w14:paraId="7C0C1C36" w14:textId="77777777">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hideMark/>
          </w:tcPr>
          <w:p w14:paraId="73AB6BAC"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Milwaukee</w:t>
            </w:r>
          </w:p>
        </w:tc>
        <w:tc>
          <w:tcPr>
            <w:tcW w:w="963" w:type="dxa"/>
            <w:tcBorders>
              <w:top w:val="nil"/>
              <w:left w:val="nil"/>
              <w:bottom w:val="nil"/>
              <w:right w:val="nil"/>
            </w:tcBorders>
            <w:shd w:val="clear" w:color="auto" w:fill="auto"/>
            <w:tcMar>
              <w:top w:w="0" w:type="dxa"/>
              <w:left w:w="108" w:type="dxa"/>
              <w:bottom w:w="0" w:type="dxa"/>
              <w:right w:w="108" w:type="dxa"/>
            </w:tcMar>
          </w:tcPr>
          <w:p w14:paraId="124E97C1" w14:textId="7EDBC6A9"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881</w:t>
            </w:r>
          </w:p>
        </w:tc>
        <w:tc>
          <w:tcPr>
            <w:tcW w:w="930" w:type="dxa"/>
            <w:tcBorders>
              <w:top w:val="nil"/>
              <w:left w:val="nil"/>
              <w:bottom w:val="nil"/>
              <w:right w:val="nil"/>
            </w:tcBorders>
            <w:shd w:val="clear" w:color="auto" w:fill="auto"/>
            <w:tcMar>
              <w:top w:w="0" w:type="dxa"/>
              <w:left w:w="108" w:type="dxa"/>
              <w:bottom w:w="0" w:type="dxa"/>
              <w:right w:w="108" w:type="dxa"/>
            </w:tcMar>
          </w:tcPr>
          <w:p w14:paraId="6C207ABD" w14:textId="3E12DCD9" w:rsidR="00857164" w:rsidRPr="00857164" w:rsidRDefault="00857164" w:rsidP="00857164">
            <w:pPr>
              <w:spacing w:line="252" w:lineRule="auto"/>
              <w:ind w:right="58"/>
              <w:jc w:val="right"/>
              <w:rPr>
                <w:rFonts w:ascii="Arial" w:hAnsi="Arial" w:cs="Arial"/>
                <w:sz w:val="20"/>
                <w:szCs w:val="20"/>
              </w:rPr>
            </w:pPr>
            <w:r w:rsidRPr="00857164">
              <w:rPr>
                <w:rFonts w:ascii="Arial" w:hAnsi="Arial" w:cs="Arial"/>
              </w:rPr>
              <w:t>780</w:t>
            </w:r>
          </w:p>
        </w:tc>
        <w:tc>
          <w:tcPr>
            <w:tcW w:w="985" w:type="dxa"/>
            <w:tcBorders>
              <w:top w:val="nil"/>
              <w:left w:val="nil"/>
              <w:bottom w:val="nil"/>
              <w:right w:val="nil"/>
            </w:tcBorders>
            <w:shd w:val="clear" w:color="auto" w:fill="auto"/>
          </w:tcPr>
          <w:p w14:paraId="35118445" w14:textId="018334AC"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-11.5%</w:t>
            </w:r>
          </w:p>
        </w:tc>
      </w:tr>
      <w:tr w:rsidR="00857164" w:rsidRPr="00590916" w14:paraId="43ED38EF" w14:textId="77777777">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77A338F4"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Waukesha</w:t>
            </w:r>
          </w:p>
        </w:tc>
        <w:tc>
          <w:tcPr>
            <w:tcW w:w="963" w:type="dxa"/>
            <w:tcBorders>
              <w:top w:val="nil"/>
              <w:left w:val="nil"/>
              <w:bottom w:val="nil"/>
              <w:right w:val="nil"/>
            </w:tcBorders>
            <w:shd w:val="clear" w:color="auto" w:fill="DEEAF6"/>
            <w:tcMar>
              <w:top w:w="0" w:type="dxa"/>
              <w:left w:w="108" w:type="dxa"/>
              <w:bottom w:w="0" w:type="dxa"/>
              <w:right w:w="108" w:type="dxa"/>
            </w:tcMar>
          </w:tcPr>
          <w:p w14:paraId="4BCCD3DD" w14:textId="079AB745"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358</w:t>
            </w:r>
          </w:p>
        </w:tc>
        <w:tc>
          <w:tcPr>
            <w:tcW w:w="930" w:type="dxa"/>
            <w:tcBorders>
              <w:top w:val="nil"/>
              <w:left w:val="nil"/>
              <w:bottom w:val="nil"/>
              <w:right w:val="nil"/>
            </w:tcBorders>
            <w:shd w:val="clear" w:color="auto" w:fill="DEEAF6" w:themeFill="accent1" w:themeFillTint="33"/>
            <w:tcMar>
              <w:top w:w="0" w:type="dxa"/>
              <w:left w:w="108" w:type="dxa"/>
              <w:bottom w:w="0" w:type="dxa"/>
              <w:right w:w="108" w:type="dxa"/>
            </w:tcMar>
          </w:tcPr>
          <w:p w14:paraId="0BE89C6E" w14:textId="16845EC6" w:rsidR="00857164" w:rsidRPr="00857164" w:rsidRDefault="00857164" w:rsidP="00857164">
            <w:pPr>
              <w:spacing w:line="252" w:lineRule="auto"/>
              <w:ind w:right="58"/>
              <w:jc w:val="right"/>
              <w:rPr>
                <w:rFonts w:ascii="Arial" w:hAnsi="Arial" w:cs="Arial"/>
                <w:sz w:val="20"/>
                <w:szCs w:val="20"/>
              </w:rPr>
            </w:pPr>
            <w:r w:rsidRPr="00857164">
              <w:rPr>
                <w:rFonts w:ascii="Arial" w:hAnsi="Arial" w:cs="Arial"/>
              </w:rPr>
              <w:t>376</w:t>
            </w:r>
          </w:p>
        </w:tc>
        <w:tc>
          <w:tcPr>
            <w:tcW w:w="985" w:type="dxa"/>
            <w:tcBorders>
              <w:top w:val="nil"/>
              <w:left w:val="nil"/>
              <w:bottom w:val="nil"/>
              <w:right w:val="nil"/>
            </w:tcBorders>
            <w:shd w:val="clear" w:color="auto" w:fill="DEEAF6" w:themeFill="accent1" w:themeFillTint="33"/>
          </w:tcPr>
          <w:p w14:paraId="75C5E4F3" w14:textId="4D75D260"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5.0%</w:t>
            </w:r>
          </w:p>
        </w:tc>
      </w:tr>
      <w:tr w:rsidR="00857164" w:rsidRPr="00590916" w14:paraId="458F810A" w14:textId="77777777">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hideMark/>
          </w:tcPr>
          <w:p w14:paraId="7EAE0FFF"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Ozaukee</w:t>
            </w:r>
          </w:p>
        </w:tc>
        <w:tc>
          <w:tcPr>
            <w:tcW w:w="963" w:type="dxa"/>
            <w:tcBorders>
              <w:top w:val="nil"/>
              <w:left w:val="nil"/>
              <w:bottom w:val="nil"/>
              <w:right w:val="nil"/>
            </w:tcBorders>
            <w:shd w:val="clear" w:color="auto" w:fill="auto"/>
            <w:tcMar>
              <w:top w:w="0" w:type="dxa"/>
              <w:left w:w="108" w:type="dxa"/>
              <w:bottom w:w="0" w:type="dxa"/>
              <w:right w:w="108" w:type="dxa"/>
            </w:tcMar>
          </w:tcPr>
          <w:p w14:paraId="76A8AE68" w14:textId="7A2AB007"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80</w:t>
            </w:r>
          </w:p>
        </w:tc>
        <w:tc>
          <w:tcPr>
            <w:tcW w:w="930" w:type="dxa"/>
            <w:tcBorders>
              <w:top w:val="nil"/>
              <w:left w:val="nil"/>
              <w:bottom w:val="nil"/>
              <w:right w:val="nil"/>
            </w:tcBorders>
            <w:shd w:val="clear" w:color="auto" w:fill="auto"/>
            <w:tcMar>
              <w:top w:w="0" w:type="dxa"/>
              <w:left w:w="108" w:type="dxa"/>
              <w:bottom w:w="0" w:type="dxa"/>
              <w:right w:w="108" w:type="dxa"/>
            </w:tcMar>
          </w:tcPr>
          <w:p w14:paraId="4037C6E4" w14:textId="45B66F2B" w:rsidR="00857164" w:rsidRPr="00857164" w:rsidRDefault="00857164" w:rsidP="00857164">
            <w:pPr>
              <w:spacing w:line="252" w:lineRule="auto"/>
              <w:ind w:right="58"/>
              <w:jc w:val="right"/>
              <w:rPr>
                <w:rFonts w:ascii="Arial" w:hAnsi="Arial" w:cs="Arial"/>
                <w:sz w:val="20"/>
                <w:szCs w:val="20"/>
              </w:rPr>
            </w:pPr>
            <w:r w:rsidRPr="00857164">
              <w:rPr>
                <w:rFonts w:ascii="Arial" w:hAnsi="Arial" w:cs="Arial"/>
              </w:rPr>
              <w:t>92</w:t>
            </w:r>
          </w:p>
        </w:tc>
        <w:tc>
          <w:tcPr>
            <w:tcW w:w="985" w:type="dxa"/>
            <w:tcBorders>
              <w:top w:val="nil"/>
              <w:left w:val="nil"/>
              <w:bottom w:val="nil"/>
              <w:right w:val="nil"/>
            </w:tcBorders>
            <w:shd w:val="clear" w:color="auto" w:fill="auto"/>
          </w:tcPr>
          <w:p w14:paraId="36D5DD17" w14:textId="08F7A320"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15.0%</w:t>
            </w:r>
          </w:p>
        </w:tc>
      </w:tr>
      <w:tr w:rsidR="00857164" w:rsidRPr="00590916" w14:paraId="3B617E76" w14:textId="77777777">
        <w:trPr>
          <w:trHeight w:val="288"/>
        </w:trPr>
        <w:tc>
          <w:tcPr>
            <w:tcW w:w="14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2D5633A0"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Washington</w:t>
            </w:r>
          </w:p>
        </w:tc>
        <w:tc>
          <w:tcPr>
            <w:tcW w:w="963"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5F07568B" w14:textId="027C5E17"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143</w:t>
            </w:r>
          </w:p>
        </w:tc>
        <w:tc>
          <w:tcPr>
            <w:tcW w:w="93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378FEF09" w14:textId="3E39191B" w:rsidR="00857164" w:rsidRPr="00857164" w:rsidRDefault="00857164" w:rsidP="00857164">
            <w:pPr>
              <w:spacing w:line="252" w:lineRule="auto"/>
              <w:ind w:right="58"/>
              <w:jc w:val="right"/>
              <w:rPr>
                <w:rFonts w:ascii="Arial" w:hAnsi="Arial" w:cs="Arial"/>
                <w:sz w:val="20"/>
                <w:szCs w:val="20"/>
              </w:rPr>
            </w:pPr>
            <w:r w:rsidRPr="00857164">
              <w:rPr>
                <w:rFonts w:ascii="Arial" w:hAnsi="Arial" w:cs="Arial"/>
              </w:rPr>
              <w:t>136</w:t>
            </w:r>
          </w:p>
        </w:tc>
        <w:tc>
          <w:tcPr>
            <w:tcW w:w="985" w:type="dxa"/>
            <w:tcBorders>
              <w:top w:val="nil"/>
              <w:left w:val="nil"/>
              <w:bottom w:val="nil"/>
              <w:right w:val="nil"/>
            </w:tcBorders>
            <w:shd w:val="clear" w:color="auto" w:fill="DEEAF6" w:themeFill="accent1" w:themeFillTint="33"/>
          </w:tcPr>
          <w:p w14:paraId="27D1EC43" w14:textId="1D95ECB3"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-4.9%</w:t>
            </w:r>
          </w:p>
        </w:tc>
      </w:tr>
      <w:tr w:rsidR="00857164" w:rsidRPr="00590916" w14:paraId="51E16BB1" w14:textId="77777777">
        <w:trPr>
          <w:trHeight w:val="288"/>
        </w:trPr>
        <w:tc>
          <w:tcPr>
            <w:tcW w:w="1452"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263D5095"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Metro Area</w:t>
            </w:r>
          </w:p>
        </w:tc>
        <w:tc>
          <w:tcPr>
            <w:tcW w:w="963" w:type="dxa"/>
            <w:tcBorders>
              <w:top w:val="single" w:sz="4" w:space="0" w:color="auto"/>
              <w:left w:val="nil"/>
              <w:bottom w:val="nil"/>
              <w:right w:val="nil"/>
            </w:tcBorders>
            <w:shd w:val="clear" w:color="auto" w:fill="auto"/>
            <w:tcMar>
              <w:top w:w="0" w:type="dxa"/>
              <w:left w:w="108" w:type="dxa"/>
              <w:bottom w:w="0" w:type="dxa"/>
              <w:right w:w="108" w:type="dxa"/>
            </w:tcMar>
          </w:tcPr>
          <w:p w14:paraId="19492432" w14:textId="58123557"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1,462</w:t>
            </w:r>
          </w:p>
        </w:tc>
        <w:tc>
          <w:tcPr>
            <w:tcW w:w="930" w:type="dxa"/>
            <w:tcBorders>
              <w:top w:val="single" w:sz="4" w:space="0" w:color="auto"/>
              <w:left w:val="nil"/>
              <w:bottom w:val="nil"/>
              <w:right w:val="nil"/>
            </w:tcBorders>
            <w:shd w:val="clear" w:color="auto" w:fill="auto"/>
            <w:tcMar>
              <w:top w:w="0" w:type="dxa"/>
              <w:left w:w="108" w:type="dxa"/>
              <w:bottom w:w="0" w:type="dxa"/>
              <w:right w:w="108" w:type="dxa"/>
            </w:tcMar>
          </w:tcPr>
          <w:p w14:paraId="25FE5141" w14:textId="6E44F3D7" w:rsidR="00857164" w:rsidRPr="00857164" w:rsidRDefault="00857164" w:rsidP="00857164">
            <w:pPr>
              <w:spacing w:line="252" w:lineRule="auto"/>
              <w:ind w:right="58"/>
              <w:jc w:val="right"/>
              <w:rPr>
                <w:rFonts w:ascii="Arial" w:hAnsi="Arial" w:cs="Arial"/>
                <w:sz w:val="20"/>
                <w:szCs w:val="20"/>
              </w:rPr>
            </w:pPr>
            <w:r w:rsidRPr="00857164">
              <w:rPr>
                <w:rFonts w:ascii="Arial" w:hAnsi="Arial" w:cs="Arial"/>
              </w:rPr>
              <w:t>1,384</w:t>
            </w:r>
          </w:p>
        </w:tc>
        <w:tc>
          <w:tcPr>
            <w:tcW w:w="985" w:type="dxa"/>
            <w:tcBorders>
              <w:top w:val="nil"/>
              <w:left w:val="nil"/>
              <w:bottom w:val="nil"/>
              <w:right w:val="nil"/>
            </w:tcBorders>
            <w:shd w:val="clear" w:color="auto" w:fill="auto"/>
          </w:tcPr>
          <w:p w14:paraId="28800235" w14:textId="79378D41"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-5.3%</w:t>
            </w:r>
          </w:p>
        </w:tc>
      </w:tr>
      <w:tr w:rsidR="00590916" w:rsidRPr="00590916" w14:paraId="5CD28BC8" w14:textId="77777777">
        <w:trPr>
          <w:trHeight w:val="80"/>
        </w:trPr>
        <w:tc>
          <w:tcPr>
            <w:tcW w:w="433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FED473B" w14:textId="77777777" w:rsidR="00590916" w:rsidRPr="00590916" w:rsidRDefault="00590916">
            <w:pPr>
              <w:spacing w:line="252" w:lineRule="auto"/>
              <w:ind w:right="195"/>
              <w:jc w:val="right"/>
              <w:rPr>
                <w:rFonts w:ascii="Arial" w:hAnsi="Arial" w:cs="Arial"/>
                <w:sz w:val="10"/>
                <w:szCs w:val="10"/>
              </w:rPr>
            </w:pPr>
          </w:p>
        </w:tc>
      </w:tr>
      <w:tr w:rsidR="00857164" w:rsidRPr="00590916" w14:paraId="27C08398" w14:textId="77777777" w:rsidTr="002E1709">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14496056"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Racine</w:t>
            </w:r>
          </w:p>
        </w:tc>
        <w:tc>
          <w:tcPr>
            <w:tcW w:w="963" w:type="dxa"/>
            <w:tcBorders>
              <w:top w:val="nil"/>
              <w:left w:val="nil"/>
              <w:bottom w:val="nil"/>
              <w:right w:val="nil"/>
            </w:tcBorders>
            <w:shd w:val="clear" w:color="auto" w:fill="auto"/>
            <w:tcMar>
              <w:top w:w="0" w:type="dxa"/>
              <w:left w:w="108" w:type="dxa"/>
              <w:bottom w:w="0" w:type="dxa"/>
              <w:right w:w="108" w:type="dxa"/>
            </w:tcMar>
          </w:tcPr>
          <w:p w14:paraId="5E016D33" w14:textId="6D19E63E" w:rsidR="00857164" w:rsidRPr="00857164" w:rsidRDefault="00857164" w:rsidP="00857164">
            <w:pPr>
              <w:tabs>
                <w:tab w:val="left" w:pos="645"/>
              </w:tabs>
              <w:spacing w:line="252" w:lineRule="auto"/>
              <w:ind w:left="44" w:right="62"/>
              <w:jc w:val="right"/>
              <w:rPr>
                <w:rFonts w:ascii="Arial" w:hAnsi="Arial" w:cs="Arial"/>
                <w:szCs w:val="21"/>
              </w:rPr>
            </w:pPr>
            <w:r w:rsidRPr="00857164">
              <w:rPr>
                <w:rFonts w:ascii="Arial" w:hAnsi="Arial" w:cs="Arial"/>
              </w:rPr>
              <w:t>162</w:t>
            </w:r>
          </w:p>
        </w:tc>
        <w:tc>
          <w:tcPr>
            <w:tcW w:w="930" w:type="dxa"/>
            <w:tcBorders>
              <w:top w:val="nil"/>
              <w:left w:val="nil"/>
              <w:bottom w:val="nil"/>
              <w:right w:val="nil"/>
            </w:tcBorders>
            <w:shd w:val="clear" w:color="auto" w:fill="auto"/>
          </w:tcPr>
          <w:p w14:paraId="77C732F0" w14:textId="209E0922" w:rsidR="00857164" w:rsidRPr="00857164" w:rsidRDefault="00857164" w:rsidP="00857164">
            <w:pPr>
              <w:spacing w:line="252" w:lineRule="auto"/>
              <w:ind w:right="130"/>
              <w:jc w:val="right"/>
              <w:rPr>
                <w:rFonts w:ascii="Arial" w:hAnsi="Arial" w:cs="Arial"/>
                <w:szCs w:val="21"/>
              </w:rPr>
            </w:pPr>
            <w:r w:rsidRPr="00857164">
              <w:rPr>
                <w:rFonts w:ascii="Arial" w:hAnsi="Arial" w:cs="Arial"/>
              </w:rPr>
              <w:t>207</w:t>
            </w:r>
          </w:p>
        </w:tc>
        <w:tc>
          <w:tcPr>
            <w:tcW w:w="985" w:type="dxa"/>
            <w:tcBorders>
              <w:top w:val="nil"/>
              <w:left w:val="nil"/>
              <w:bottom w:val="nil"/>
              <w:right w:val="nil"/>
            </w:tcBorders>
            <w:shd w:val="clear" w:color="auto" w:fill="auto"/>
          </w:tcPr>
          <w:p w14:paraId="2FFA133B" w14:textId="17EC1F3F" w:rsidR="00857164" w:rsidRPr="00857164" w:rsidRDefault="00857164" w:rsidP="00857164">
            <w:pPr>
              <w:spacing w:line="252" w:lineRule="auto"/>
              <w:ind w:right="195"/>
              <w:jc w:val="right"/>
              <w:rPr>
                <w:rFonts w:ascii="Arial" w:hAnsi="Arial" w:cs="Arial"/>
                <w:szCs w:val="21"/>
              </w:rPr>
            </w:pPr>
            <w:r w:rsidRPr="00857164">
              <w:rPr>
                <w:rFonts w:ascii="Arial" w:hAnsi="Arial" w:cs="Arial"/>
              </w:rPr>
              <w:t>27.8%</w:t>
            </w:r>
          </w:p>
        </w:tc>
      </w:tr>
      <w:tr w:rsidR="00857164" w:rsidRPr="00590916" w14:paraId="51D033A2" w14:textId="77777777" w:rsidTr="002E1709">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F852ACC"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Kenosha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52C7A003" w14:textId="790FBD95" w:rsidR="00857164" w:rsidRPr="00857164" w:rsidRDefault="00857164" w:rsidP="00857164">
            <w:pPr>
              <w:tabs>
                <w:tab w:val="left" w:pos="645"/>
              </w:tabs>
              <w:spacing w:line="252" w:lineRule="auto"/>
              <w:ind w:left="44" w:right="62"/>
              <w:jc w:val="right"/>
              <w:rPr>
                <w:rFonts w:ascii="Arial" w:hAnsi="Arial" w:cs="Arial"/>
                <w:szCs w:val="21"/>
              </w:rPr>
            </w:pPr>
            <w:r w:rsidRPr="00857164">
              <w:rPr>
                <w:rFonts w:ascii="Arial" w:hAnsi="Arial" w:cs="Arial"/>
              </w:rPr>
              <w:t>140</w:t>
            </w:r>
          </w:p>
        </w:tc>
        <w:tc>
          <w:tcPr>
            <w:tcW w:w="930" w:type="dxa"/>
            <w:tcBorders>
              <w:top w:val="nil"/>
              <w:left w:val="nil"/>
              <w:bottom w:val="nil"/>
              <w:right w:val="nil"/>
            </w:tcBorders>
            <w:shd w:val="clear" w:color="auto" w:fill="DEEAF6" w:themeFill="accent1" w:themeFillTint="33"/>
          </w:tcPr>
          <w:p w14:paraId="4F526D01" w14:textId="6231EFBC" w:rsidR="00857164" w:rsidRPr="00857164" w:rsidRDefault="00857164" w:rsidP="00857164">
            <w:pPr>
              <w:spacing w:line="252" w:lineRule="auto"/>
              <w:ind w:right="130"/>
              <w:jc w:val="right"/>
              <w:rPr>
                <w:rFonts w:ascii="Arial" w:hAnsi="Arial" w:cs="Arial"/>
                <w:szCs w:val="21"/>
              </w:rPr>
            </w:pPr>
            <w:r w:rsidRPr="00857164">
              <w:rPr>
                <w:rFonts w:ascii="Arial" w:hAnsi="Arial" w:cs="Arial"/>
              </w:rPr>
              <w:t>125</w:t>
            </w:r>
          </w:p>
        </w:tc>
        <w:tc>
          <w:tcPr>
            <w:tcW w:w="985" w:type="dxa"/>
            <w:tcBorders>
              <w:top w:val="nil"/>
              <w:left w:val="nil"/>
              <w:bottom w:val="nil"/>
              <w:right w:val="nil"/>
            </w:tcBorders>
            <w:shd w:val="clear" w:color="auto" w:fill="DEEAF6" w:themeFill="accent1" w:themeFillTint="33"/>
          </w:tcPr>
          <w:p w14:paraId="282C9801" w14:textId="57F7E036" w:rsidR="00857164" w:rsidRPr="00857164" w:rsidRDefault="00857164" w:rsidP="00857164">
            <w:pPr>
              <w:spacing w:line="252" w:lineRule="auto"/>
              <w:ind w:right="195"/>
              <w:jc w:val="right"/>
              <w:rPr>
                <w:rFonts w:ascii="Arial" w:hAnsi="Arial" w:cs="Arial"/>
                <w:szCs w:val="21"/>
              </w:rPr>
            </w:pPr>
            <w:r w:rsidRPr="00857164">
              <w:rPr>
                <w:rFonts w:ascii="Arial" w:hAnsi="Arial" w:cs="Arial"/>
              </w:rPr>
              <w:t>-10.7%</w:t>
            </w:r>
          </w:p>
        </w:tc>
      </w:tr>
      <w:tr w:rsidR="00857164" w:rsidRPr="00590916" w14:paraId="2B631BBA" w14:textId="77777777" w:rsidTr="002E1709">
        <w:trPr>
          <w:trHeight w:val="288"/>
        </w:trPr>
        <w:tc>
          <w:tcPr>
            <w:tcW w:w="1452"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3B599C74"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Walworth</w:t>
            </w:r>
          </w:p>
        </w:tc>
        <w:tc>
          <w:tcPr>
            <w:tcW w:w="963" w:type="dxa"/>
            <w:tcBorders>
              <w:top w:val="nil"/>
              <w:left w:val="nil"/>
              <w:bottom w:val="single" w:sz="4" w:space="0" w:color="auto"/>
              <w:right w:val="nil"/>
            </w:tcBorders>
            <w:shd w:val="clear" w:color="auto" w:fill="auto"/>
            <w:tcMar>
              <w:top w:w="0" w:type="dxa"/>
              <w:left w:w="108" w:type="dxa"/>
              <w:bottom w:w="0" w:type="dxa"/>
              <w:right w:w="108" w:type="dxa"/>
            </w:tcMar>
          </w:tcPr>
          <w:p w14:paraId="77D3D65E" w14:textId="43785965" w:rsidR="00857164" w:rsidRPr="00857164" w:rsidRDefault="00857164" w:rsidP="00857164">
            <w:pPr>
              <w:tabs>
                <w:tab w:val="left" w:pos="645"/>
              </w:tabs>
              <w:spacing w:line="252" w:lineRule="auto"/>
              <w:ind w:left="44" w:right="62"/>
              <w:jc w:val="right"/>
              <w:rPr>
                <w:rFonts w:ascii="Arial" w:hAnsi="Arial" w:cs="Arial"/>
                <w:szCs w:val="21"/>
              </w:rPr>
            </w:pPr>
            <w:r w:rsidRPr="00857164">
              <w:rPr>
                <w:rFonts w:ascii="Arial" w:hAnsi="Arial" w:cs="Arial"/>
              </w:rPr>
              <w:t>96</w:t>
            </w:r>
          </w:p>
        </w:tc>
        <w:tc>
          <w:tcPr>
            <w:tcW w:w="930" w:type="dxa"/>
            <w:tcBorders>
              <w:top w:val="nil"/>
              <w:left w:val="nil"/>
              <w:bottom w:val="single" w:sz="4" w:space="0" w:color="auto"/>
              <w:right w:val="nil"/>
            </w:tcBorders>
            <w:shd w:val="clear" w:color="auto" w:fill="auto"/>
          </w:tcPr>
          <w:p w14:paraId="14D3D840" w14:textId="55AD22AA" w:rsidR="00857164" w:rsidRPr="00857164" w:rsidRDefault="00857164" w:rsidP="00857164">
            <w:pPr>
              <w:spacing w:line="252" w:lineRule="auto"/>
              <w:ind w:right="130"/>
              <w:jc w:val="right"/>
              <w:rPr>
                <w:rFonts w:ascii="Arial" w:hAnsi="Arial" w:cs="Arial"/>
                <w:szCs w:val="21"/>
              </w:rPr>
            </w:pPr>
            <w:r w:rsidRPr="00857164">
              <w:rPr>
                <w:rFonts w:ascii="Arial" w:hAnsi="Arial" w:cs="Arial"/>
              </w:rPr>
              <w:t>136</w:t>
            </w:r>
          </w:p>
        </w:tc>
        <w:tc>
          <w:tcPr>
            <w:tcW w:w="985" w:type="dxa"/>
            <w:tcBorders>
              <w:top w:val="nil"/>
              <w:left w:val="nil"/>
              <w:bottom w:val="nil"/>
              <w:right w:val="nil"/>
            </w:tcBorders>
            <w:shd w:val="clear" w:color="auto" w:fill="auto"/>
          </w:tcPr>
          <w:p w14:paraId="1E1BCBB8" w14:textId="1E3A8EF2" w:rsidR="00857164" w:rsidRPr="00857164" w:rsidRDefault="00857164" w:rsidP="00857164">
            <w:pPr>
              <w:spacing w:line="252" w:lineRule="auto"/>
              <w:ind w:right="195"/>
              <w:jc w:val="right"/>
              <w:rPr>
                <w:rFonts w:ascii="Arial" w:hAnsi="Arial" w:cs="Arial"/>
                <w:szCs w:val="21"/>
              </w:rPr>
            </w:pPr>
            <w:r w:rsidRPr="00857164">
              <w:rPr>
                <w:rFonts w:ascii="Arial" w:hAnsi="Arial" w:cs="Arial"/>
              </w:rPr>
              <w:t>41.7%</w:t>
            </w:r>
          </w:p>
        </w:tc>
      </w:tr>
      <w:tr w:rsidR="00857164" w:rsidRPr="00590916" w14:paraId="3F1C3EF2" w14:textId="77777777" w:rsidTr="002E1709">
        <w:trPr>
          <w:trHeight w:val="288"/>
        </w:trPr>
        <w:tc>
          <w:tcPr>
            <w:tcW w:w="14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142B65CC"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SE WI Area</w:t>
            </w:r>
          </w:p>
        </w:tc>
        <w:tc>
          <w:tcPr>
            <w:tcW w:w="963"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5FECF190" w14:textId="2ADA75EE" w:rsidR="00857164" w:rsidRPr="00857164" w:rsidRDefault="00857164" w:rsidP="00857164">
            <w:pPr>
              <w:tabs>
                <w:tab w:val="left" w:pos="645"/>
              </w:tabs>
              <w:spacing w:line="252" w:lineRule="auto"/>
              <w:ind w:left="44" w:right="62"/>
              <w:jc w:val="right"/>
              <w:rPr>
                <w:rFonts w:ascii="Arial" w:hAnsi="Arial" w:cs="Arial"/>
                <w:szCs w:val="21"/>
              </w:rPr>
            </w:pPr>
            <w:r w:rsidRPr="00857164">
              <w:rPr>
                <w:rFonts w:ascii="Arial" w:hAnsi="Arial" w:cs="Arial"/>
              </w:rPr>
              <w:t>1,860</w:t>
            </w:r>
          </w:p>
        </w:tc>
        <w:tc>
          <w:tcPr>
            <w:tcW w:w="930" w:type="dxa"/>
            <w:tcBorders>
              <w:top w:val="single" w:sz="4" w:space="0" w:color="auto"/>
              <w:left w:val="nil"/>
              <w:bottom w:val="nil"/>
              <w:right w:val="nil"/>
            </w:tcBorders>
            <w:shd w:val="clear" w:color="auto" w:fill="DEEAF6" w:themeFill="accent1" w:themeFillTint="33"/>
          </w:tcPr>
          <w:p w14:paraId="1FFC12D5" w14:textId="671D7951" w:rsidR="00857164" w:rsidRPr="00857164" w:rsidRDefault="00857164" w:rsidP="00857164">
            <w:pPr>
              <w:spacing w:line="252" w:lineRule="auto"/>
              <w:ind w:right="130"/>
              <w:jc w:val="right"/>
              <w:rPr>
                <w:rFonts w:ascii="Arial" w:hAnsi="Arial" w:cs="Arial"/>
                <w:szCs w:val="21"/>
              </w:rPr>
            </w:pPr>
            <w:r w:rsidRPr="00857164">
              <w:rPr>
                <w:rFonts w:ascii="Arial" w:hAnsi="Arial" w:cs="Arial"/>
              </w:rPr>
              <w:t>1,852</w:t>
            </w:r>
          </w:p>
        </w:tc>
        <w:tc>
          <w:tcPr>
            <w:tcW w:w="985" w:type="dxa"/>
            <w:tcBorders>
              <w:top w:val="nil"/>
              <w:left w:val="nil"/>
              <w:bottom w:val="nil"/>
              <w:right w:val="nil"/>
            </w:tcBorders>
            <w:shd w:val="clear" w:color="auto" w:fill="DEEAF6" w:themeFill="accent1" w:themeFillTint="33"/>
          </w:tcPr>
          <w:p w14:paraId="246B2FFA" w14:textId="2B28CA3C" w:rsidR="00857164" w:rsidRPr="00857164" w:rsidRDefault="00857164" w:rsidP="00857164">
            <w:pPr>
              <w:spacing w:line="252" w:lineRule="auto"/>
              <w:ind w:right="195"/>
              <w:jc w:val="right"/>
              <w:rPr>
                <w:rFonts w:ascii="Arial" w:hAnsi="Arial" w:cs="Arial"/>
                <w:szCs w:val="21"/>
              </w:rPr>
            </w:pPr>
            <w:r w:rsidRPr="00857164">
              <w:rPr>
                <w:rFonts w:ascii="Arial" w:hAnsi="Arial" w:cs="Arial"/>
              </w:rPr>
              <w:t>-0.4%</w:t>
            </w:r>
          </w:p>
        </w:tc>
      </w:tr>
      <w:tr w:rsidR="00590916" w:rsidRPr="00590916" w14:paraId="6E02E323" w14:textId="77777777">
        <w:trPr>
          <w:trHeight w:val="288"/>
        </w:trPr>
        <w:tc>
          <w:tcPr>
            <w:tcW w:w="4330" w:type="dxa"/>
            <w:gridSpan w:val="4"/>
            <w:tcBorders>
              <w:top w:val="nil"/>
              <w:left w:val="nil"/>
              <w:bottom w:val="nil"/>
              <w:right w:val="nil"/>
            </w:tcBorders>
            <w:shd w:val="clear" w:color="auto" w:fill="auto"/>
            <w:tcMar>
              <w:top w:w="0" w:type="dxa"/>
              <w:left w:w="108" w:type="dxa"/>
              <w:bottom w:w="0" w:type="dxa"/>
              <w:right w:w="108" w:type="dxa"/>
            </w:tcMar>
            <w:vAlign w:val="center"/>
          </w:tcPr>
          <w:p w14:paraId="39A79B70" w14:textId="77777777" w:rsidR="00590916" w:rsidRPr="00590916" w:rsidRDefault="00590916">
            <w:pPr>
              <w:spacing w:line="252" w:lineRule="auto"/>
              <w:ind w:right="195"/>
              <w:rPr>
                <w:rFonts w:ascii="Arial" w:hAnsi="Arial" w:cs="Arial"/>
                <w:sz w:val="14"/>
                <w:szCs w:val="14"/>
              </w:rPr>
            </w:pPr>
          </w:p>
        </w:tc>
      </w:tr>
      <w:tr w:rsidR="00590916" w:rsidRPr="00590916" w14:paraId="045E7004" w14:textId="77777777">
        <w:trPr>
          <w:trHeight w:val="432"/>
        </w:trPr>
        <w:tc>
          <w:tcPr>
            <w:tcW w:w="4330" w:type="dxa"/>
            <w:gridSpan w:val="4"/>
            <w:tcBorders>
              <w:top w:val="nil"/>
              <w:left w:val="nil"/>
              <w:bottom w:val="single" w:sz="8" w:space="0" w:color="FFFFFF" w:themeColor="background1"/>
              <w:right w:val="nil"/>
            </w:tcBorders>
            <w:shd w:val="clear" w:color="auto" w:fill="auto"/>
            <w:tcMar>
              <w:top w:w="0" w:type="dxa"/>
              <w:left w:w="108" w:type="dxa"/>
              <w:bottom w:w="0" w:type="dxa"/>
              <w:right w:w="108" w:type="dxa"/>
            </w:tcMar>
            <w:vAlign w:val="center"/>
          </w:tcPr>
          <w:p w14:paraId="7FD0B28B" w14:textId="0FCBA932" w:rsidR="00590916" w:rsidRPr="00590916" w:rsidRDefault="00FE474E">
            <w:pPr>
              <w:spacing w:line="252" w:lineRule="auto"/>
              <w:ind w:left="-105" w:right="195"/>
              <w:rPr>
                <w:rFonts w:ascii="Arial" w:hAnsi="Arial" w:cs="Arial"/>
                <w:sz w:val="24"/>
                <w:szCs w:val="24"/>
              </w:rPr>
            </w:pPr>
            <w:r>
              <w:rPr>
                <w:rFonts w:ascii="Arial" w:hAnsi="Arial" w:cs="Arial"/>
                <w:b/>
                <w:bCs/>
                <w:sz w:val="24"/>
                <w:szCs w:val="24"/>
              </w:rPr>
              <w:t>April</w:t>
            </w:r>
            <w:r w:rsidR="00590916" w:rsidRPr="00590916">
              <w:rPr>
                <w:rFonts w:ascii="Arial" w:hAnsi="Arial" w:cs="Arial"/>
                <w:b/>
                <w:bCs/>
                <w:sz w:val="24"/>
                <w:szCs w:val="24"/>
              </w:rPr>
              <w:t xml:space="preserve"> Listings</w:t>
            </w:r>
          </w:p>
        </w:tc>
      </w:tr>
      <w:tr w:rsidR="00590916" w:rsidRPr="00590916" w14:paraId="76E2526C" w14:textId="77777777">
        <w:trPr>
          <w:trHeight w:val="288"/>
        </w:trPr>
        <w:tc>
          <w:tcPr>
            <w:tcW w:w="1452" w:type="dxa"/>
            <w:tcBorders>
              <w:top w:val="nil"/>
              <w:left w:val="nil"/>
              <w:bottom w:val="nil"/>
              <w:right w:val="single" w:sz="12" w:space="0" w:color="FFFFFF"/>
            </w:tcBorders>
            <w:shd w:val="clear" w:color="auto" w:fill="1F4E79"/>
            <w:tcMar>
              <w:top w:w="0" w:type="dxa"/>
              <w:left w:w="108" w:type="dxa"/>
              <w:bottom w:w="0" w:type="dxa"/>
              <w:right w:w="108" w:type="dxa"/>
            </w:tcMar>
            <w:vAlign w:val="center"/>
          </w:tcPr>
          <w:p w14:paraId="35FC041F" w14:textId="77777777" w:rsidR="00590916" w:rsidRPr="00590916" w:rsidRDefault="00590916">
            <w:pPr>
              <w:spacing w:line="252" w:lineRule="auto"/>
              <w:ind w:left="62" w:right="100"/>
              <w:rPr>
                <w:rFonts w:ascii="Arial" w:hAnsi="Arial" w:cs="Arial"/>
                <w:color w:val="FFFFFF" w:themeColor="background1"/>
                <w:sz w:val="20"/>
                <w:szCs w:val="20"/>
              </w:rPr>
            </w:pPr>
            <w:r w:rsidRPr="00590916">
              <w:rPr>
                <w:rFonts w:ascii="Arial" w:hAnsi="Arial" w:cs="Arial"/>
                <w:bCs/>
                <w:color w:val="FFFFFF" w:themeColor="background1"/>
                <w:sz w:val="20"/>
                <w:szCs w:val="20"/>
              </w:rPr>
              <w:t>County</w:t>
            </w:r>
          </w:p>
        </w:tc>
        <w:tc>
          <w:tcPr>
            <w:tcW w:w="963"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tcPr>
          <w:p w14:paraId="2036FBB8" w14:textId="7567BCA6" w:rsidR="00590916" w:rsidRPr="00590916" w:rsidRDefault="00590916">
            <w:pPr>
              <w:spacing w:line="252" w:lineRule="auto"/>
              <w:ind w:left="44" w:right="62"/>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4</w:t>
            </w:r>
          </w:p>
        </w:tc>
        <w:tc>
          <w:tcPr>
            <w:tcW w:w="930" w:type="dxa"/>
            <w:tcBorders>
              <w:top w:val="nil"/>
              <w:left w:val="single" w:sz="12" w:space="0" w:color="FFFFFF"/>
              <w:bottom w:val="nil"/>
              <w:right w:val="single" w:sz="12" w:space="0" w:color="FFFFFF"/>
            </w:tcBorders>
            <w:shd w:val="clear" w:color="auto" w:fill="1F4E79"/>
            <w:vAlign w:val="center"/>
          </w:tcPr>
          <w:p w14:paraId="78638F3E" w14:textId="1B8A3535" w:rsidR="00590916" w:rsidRPr="00590916" w:rsidRDefault="00590916">
            <w:pPr>
              <w:spacing w:line="252" w:lineRule="auto"/>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5</w:t>
            </w:r>
          </w:p>
        </w:tc>
        <w:tc>
          <w:tcPr>
            <w:tcW w:w="985" w:type="dxa"/>
            <w:tcBorders>
              <w:top w:val="nil"/>
              <w:left w:val="single" w:sz="12" w:space="0" w:color="FFFFFF"/>
              <w:bottom w:val="nil"/>
              <w:right w:val="nil"/>
            </w:tcBorders>
            <w:shd w:val="clear" w:color="auto" w:fill="1F4E79"/>
            <w:vAlign w:val="center"/>
          </w:tcPr>
          <w:p w14:paraId="1E7B2FB7" w14:textId="77777777" w:rsidR="00590916" w:rsidRPr="00590916" w:rsidRDefault="00590916">
            <w:pPr>
              <w:spacing w:line="252" w:lineRule="auto"/>
              <w:ind w:right="15"/>
              <w:jc w:val="center"/>
              <w:rPr>
                <w:rFonts w:ascii="Arial" w:hAnsi="Arial" w:cs="Arial"/>
                <w:color w:val="FFFFFF" w:themeColor="background1"/>
                <w:sz w:val="20"/>
                <w:szCs w:val="20"/>
              </w:rPr>
            </w:pPr>
            <w:r w:rsidRPr="00590916">
              <w:rPr>
                <w:rFonts w:ascii="Arial" w:hAnsi="Arial" w:cs="Arial"/>
                <w:color w:val="FFFFFF" w:themeColor="background1"/>
                <w:sz w:val="20"/>
                <w:szCs w:val="20"/>
              </w:rPr>
              <w:t>% Change</w:t>
            </w:r>
          </w:p>
        </w:tc>
      </w:tr>
      <w:tr w:rsidR="00857164" w:rsidRPr="00590916" w14:paraId="301572EF" w14:textId="77777777">
        <w:trPr>
          <w:trHeight w:val="288"/>
        </w:trPr>
        <w:tc>
          <w:tcPr>
            <w:tcW w:w="1452" w:type="dxa"/>
            <w:tcBorders>
              <w:top w:val="single" w:sz="8" w:space="0" w:color="FFFFFF" w:themeColor="background1"/>
              <w:left w:val="nil"/>
              <w:bottom w:val="nil"/>
              <w:right w:val="nil"/>
            </w:tcBorders>
            <w:shd w:val="clear" w:color="auto" w:fill="auto"/>
            <w:tcMar>
              <w:top w:w="0" w:type="dxa"/>
              <w:left w:w="108" w:type="dxa"/>
              <w:bottom w:w="0" w:type="dxa"/>
              <w:right w:w="108" w:type="dxa"/>
            </w:tcMar>
            <w:vAlign w:val="center"/>
          </w:tcPr>
          <w:p w14:paraId="6380FC5B"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Milwaukee</w:t>
            </w:r>
          </w:p>
        </w:tc>
        <w:tc>
          <w:tcPr>
            <w:tcW w:w="963" w:type="dxa"/>
            <w:tcBorders>
              <w:top w:val="single" w:sz="8" w:space="0" w:color="FFFFFF" w:themeColor="background1"/>
              <w:left w:val="nil"/>
              <w:bottom w:val="nil"/>
              <w:right w:val="nil"/>
            </w:tcBorders>
            <w:shd w:val="clear" w:color="auto" w:fill="auto"/>
            <w:tcMar>
              <w:top w:w="0" w:type="dxa"/>
              <w:left w:w="108" w:type="dxa"/>
              <w:bottom w:w="0" w:type="dxa"/>
              <w:right w:w="108" w:type="dxa"/>
            </w:tcMar>
          </w:tcPr>
          <w:p w14:paraId="665E2A77" w14:textId="618C5A10"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1115</w:t>
            </w:r>
          </w:p>
        </w:tc>
        <w:tc>
          <w:tcPr>
            <w:tcW w:w="930" w:type="dxa"/>
            <w:tcBorders>
              <w:top w:val="single" w:sz="8" w:space="0" w:color="FFFFFF" w:themeColor="background1"/>
              <w:left w:val="nil"/>
              <w:bottom w:val="nil"/>
              <w:right w:val="nil"/>
            </w:tcBorders>
            <w:shd w:val="clear" w:color="auto" w:fill="auto"/>
          </w:tcPr>
          <w:p w14:paraId="458FF74A" w14:textId="11B6826D"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1073</w:t>
            </w:r>
          </w:p>
        </w:tc>
        <w:tc>
          <w:tcPr>
            <w:tcW w:w="985" w:type="dxa"/>
            <w:tcBorders>
              <w:top w:val="single" w:sz="8" w:space="0" w:color="FFFFFF" w:themeColor="background1"/>
              <w:left w:val="nil"/>
              <w:bottom w:val="nil"/>
              <w:right w:val="nil"/>
            </w:tcBorders>
            <w:shd w:val="clear" w:color="auto" w:fill="auto"/>
          </w:tcPr>
          <w:p w14:paraId="3F0EA67A" w14:textId="6821029B"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-3.8%</w:t>
            </w:r>
          </w:p>
        </w:tc>
      </w:tr>
      <w:tr w:rsidR="00857164" w:rsidRPr="00590916" w14:paraId="3B389280" w14:textId="77777777">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1E701C8"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Waukesha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563C3005" w14:textId="7569E159"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535</w:t>
            </w:r>
          </w:p>
        </w:tc>
        <w:tc>
          <w:tcPr>
            <w:tcW w:w="930" w:type="dxa"/>
            <w:tcBorders>
              <w:top w:val="nil"/>
              <w:left w:val="nil"/>
              <w:bottom w:val="nil"/>
              <w:right w:val="nil"/>
            </w:tcBorders>
            <w:shd w:val="clear" w:color="auto" w:fill="DEEAF6" w:themeFill="accent1" w:themeFillTint="33"/>
          </w:tcPr>
          <w:p w14:paraId="5E0B0BE7" w14:textId="1311EA6C"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600</w:t>
            </w:r>
          </w:p>
        </w:tc>
        <w:tc>
          <w:tcPr>
            <w:tcW w:w="985" w:type="dxa"/>
            <w:tcBorders>
              <w:top w:val="nil"/>
              <w:left w:val="nil"/>
              <w:bottom w:val="nil"/>
              <w:right w:val="nil"/>
            </w:tcBorders>
            <w:shd w:val="clear" w:color="auto" w:fill="DEEAF6" w:themeFill="accent1" w:themeFillTint="33"/>
          </w:tcPr>
          <w:p w14:paraId="68D47FD2" w14:textId="06E26D58"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12.1%</w:t>
            </w:r>
          </w:p>
        </w:tc>
      </w:tr>
      <w:tr w:rsidR="00857164" w:rsidRPr="00590916" w14:paraId="00A913E2" w14:textId="77777777">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045911F8"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Ozaukee</w:t>
            </w:r>
          </w:p>
        </w:tc>
        <w:tc>
          <w:tcPr>
            <w:tcW w:w="963" w:type="dxa"/>
            <w:tcBorders>
              <w:top w:val="nil"/>
              <w:left w:val="nil"/>
              <w:bottom w:val="nil"/>
              <w:right w:val="nil"/>
            </w:tcBorders>
            <w:shd w:val="clear" w:color="auto" w:fill="auto"/>
            <w:tcMar>
              <w:top w:w="0" w:type="dxa"/>
              <w:left w:w="108" w:type="dxa"/>
              <w:bottom w:w="0" w:type="dxa"/>
              <w:right w:w="108" w:type="dxa"/>
            </w:tcMar>
          </w:tcPr>
          <w:p w14:paraId="681305EC" w14:textId="321020B9"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136</w:t>
            </w:r>
          </w:p>
        </w:tc>
        <w:tc>
          <w:tcPr>
            <w:tcW w:w="930" w:type="dxa"/>
            <w:tcBorders>
              <w:top w:val="nil"/>
              <w:left w:val="nil"/>
              <w:bottom w:val="nil"/>
              <w:right w:val="nil"/>
            </w:tcBorders>
            <w:shd w:val="clear" w:color="auto" w:fill="auto"/>
          </w:tcPr>
          <w:p w14:paraId="3CD71CBB" w14:textId="1360369F"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123</w:t>
            </w:r>
          </w:p>
        </w:tc>
        <w:tc>
          <w:tcPr>
            <w:tcW w:w="985" w:type="dxa"/>
            <w:tcBorders>
              <w:top w:val="nil"/>
              <w:left w:val="nil"/>
              <w:bottom w:val="nil"/>
              <w:right w:val="nil"/>
            </w:tcBorders>
            <w:shd w:val="clear" w:color="auto" w:fill="auto"/>
          </w:tcPr>
          <w:p w14:paraId="2375FE4A" w14:textId="6F3CFF41"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-9.6%</w:t>
            </w:r>
          </w:p>
        </w:tc>
      </w:tr>
      <w:tr w:rsidR="00857164" w:rsidRPr="00590916" w14:paraId="3D9085D0" w14:textId="77777777">
        <w:trPr>
          <w:trHeight w:val="288"/>
        </w:trPr>
        <w:tc>
          <w:tcPr>
            <w:tcW w:w="14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716C8503"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Washington</w:t>
            </w:r>
          </w:p>
        </w:tc>
        <w:tc>
          <w:tcPr>
            <w:tcW w:w="963"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6B37C1F8" w14:textId="73507BE9"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172</w:t>
            </w:r>
          </w:p>
        </w:tc>
        <w:tc>
          <w:tcPr>
            <w:tcW w:w="930" w:type="dxa"/>
            <w:tcBorders>
              <w:top w:val="nil"/>
              <w:left w:val="nil"/>
              <w:bottom w:val="single" w:sz="4" w:space="0" w:color="auto"/>
              <w:right w:val="nil"/>
            </w:tcBorders>
            <w:shd w:val="clear" w:color="auto" w:fill="DEEAF6" w:themeFill="accent1" w:themeFillTint="33"/>
          </w:tcPr>
          <w:p w14:paraId="55193277" w14:textId="50BB9DE3"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155</w:t>
            </w:r>
          </w:p>
        </w:tc>
        <w:tc>
          <w:tcPr>
            <w:tcW w:w="985" w:type="dxa"/>
            <w:tcBorders>
              <w:top w:val="nil"/>
              <w:left w:val="nil"/>
              <w:bottom w:val="nil"/>
              <w:right w:val="nil"/>
            </w:tcBorders>
            <w:shd w:val="clear" w:color="auto" w:fill="DEEAF6" w:themeFill="accent1" w:themeFillTint="33"/>
          </w:tcPr>
          <w:p w14:paraId="42B1E44F" w14:textId="7C2A4BE6"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-9.9%</w:t>
            </w:r>
          </w:p>
        </w:tc>
      </w:tr>
      <w:tr w:rsidR="00857164" w:rsidRPr="00590916" w14:paraId="489F45F4" w14:textId="77777777">
        <w:trPr>
          <w:trHeight w:val="288"/>
        </w:trPr>
        <w:tc>
          <w:tcPr>
            <w:tcW w:w="1452"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6C6A519B"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Metro Area</w:t>
            </w:r>
          </w:p>
        </w:tc>
        <w:tc>
          <w:tcPr>
            <w:tcW w:w="963" w:type="dxa"/>
            <w:tcBorders>
              <w:top w:val="single" w:sz="4" w:space="0" w:color="auto"/>
              <w:left w:val="nil"/>
              <w:bottom w:val="nil"/>
              <w:right w:val="nil"/>
            </w:tcBorders>
            <w:shd w:val="clear" w:color="auto" w:fill="auto"/>
            <w:tcMar>
              <w:top w:w="0" w:type="dxa"/>
              <w:left w:w="108" w:type="dxa"/>
              <w:bottom w:w="0" w:type="dxa"/>
              <w:right w:w="108" w:type="dxa"/>
            </w:tcMar>
          </w:tcPr>
          <w:p w14:paraId="45C9875E" w14:textId="2FB4E41C"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1,958</w:t>
            </w:r>
          </w:p>
        </w:tc>
        <w:tc>
          <w:tcPr>
            <w:tcW w:w="930" w:type="dxa"/>
            <w:tcBorders>
              <w:top w:val="single" w:sz="4" w:space="0" w:color="auto"/>
              <w:left w:val="nil"/>
              <w:bottom w:val="nil"/>
              <w:right w:val="nil"/>
            </w:tcBorders>
            <w:shd w:val="clear" w:color="auto" w:fill="auto"/>
          </w:tcPr>
          <w:p w14:paraId="5F5AF5E4" w14:textId="11739207"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1,951</w:t>
            </w:r>
          </w:p>
        </w:tc>
        <w:tc>
          <w:tcPr>
            <w:tcW w:w="985" w:type="dxa"/>
            <w:tcBorders>
              <w:top w:val="nil"/>
              <w:left w:val="nil"/>
              <w:bottom w:val="nil"/>
              <w:right w:val="nil"/>
            </w:tcBorders>
            <w:shd w:val="clear" w:color="auto" w:fill="auto"/>
          </w:tcPr>
          <w:p w14:paraId="3F981660" w14:textId="71724CB0"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-0.4%</w:t>
            </w:r>
          </w:p>
        </w:tc>
      </w:tr>
      <w:tr w:rsidR="00590916" w:rsidRPr="00590916" w14:paraId="67FDCD28" w14:textId="77777777">
        <w:trPr>
          <w:trHeight w:val="86"/>
        </w:trPr>
        <w:tc>
          <w:tcPr>
            <w:tcW w:w="433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14B7CC1" w14:textId="77777777" w:rsidR="00590916" w:rsidRPr="00590916" w:rsidRDefault="00590916">
            <w:pPr>
              <w:spacing w:line="252" w:lineRule="auto"/>
              <w:ind w:right="195"/>
              <w:jc w:val="right"/>
              <w:rPr>
                <w:rFonts w:ascii="Arial" w:hAnsi="Arial" w:cs="Arial"/>
                <w:sz w:val="10"/>
                <w:szCs w:val="10"/>
              </w:rPr>
            </w:pPr>
          </w:p>
        </w:tc>
      </w:tr>
      <w:tr w:rsidR="00857164" w:rsidRPr="00590916" w14:paraId="17CDC9E3" w14:textId="77777777">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0EB45798"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Racine</w:t>
            </w:r>
          </w:p>
        </w:tc>
        <w:tc>
          <w:tcPr>
            <w:tcW w:w="963" w:type="dxa"/>
            <w:tcBorders>
              <w:top w:val="nil"/>
              <w:left w:val="nil"/>
              <w:bottom w:val="nil"/>
              <w:right w:val="nil"/>
            </w:tcBorders>
            <w:shd w:val="clear" w:color="auto" w:fill="auto"/>
            <w:tcMar>
              <w:top w:w="0" w:type="dxa"/>
              <w:left w:w="108" w:type="dxa"/>
              <w:bottom w:w="0" w:type="dxa"/>
              <w:right w:w="108" w:type="dxa"/>
            </w:tcMar>
          </w:tcPr>
          <w:p w14:paraId="37911073" w14:textId="277AD74F"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245</w:t>
            </w:r>
          </w:p>
        </w:tc>
        <w:tc>
          <w:tcPr>
            <w:tcW w:w="930" w:type="dxa"/>
            <w:tcBorders>
              <w:top w:val="nil"/>
              <w:left w:val="nil"/>
              <w:bottom w:val="nil"/>
              <w:right w:val="nil"/>
            </w:tcBorders>
            <w:shd w:val="clear" w:color="auto" w:fill="auto"/>
          </w:tcPr>
          <w:p w14:paraId="5330E863" w14:textId="34AC92B9"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284</w:t>
            </w:r>
          </w:p>
        </w:tc>
        <w:tc>
          <w:tcPr>
            <w:tcW w:w="985" w:type="dxa"/>
            <w:tcBorders>
              <w:top w:val="nil"/>
              <w:left w:val="nil"/>
              <w:bottom w:val="nil"/>
              <w:right w:val="nil"/>
            </w:tcBorders>
            <w:shd w:val="clear" w:color="auto" w:fill="auto"/>
          </w:tcPr>
          <w:p w14:paraId="16500B4A" w14:textId="2D34C612"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15.9%</w:t>
            </w:r>
          </w:p>
        </w:tc>
      </w:tr>
      <w:tr w:rsidR="00857164" w:rsidRPr="00590916" w14:paraId="3A15A378" w14:textId="77777777">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CC6BF30"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Kenosha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7FA17757" w14:textId="6BD37C2B"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197</w:t>
            </w:r>
          </w:p>
        </w:tc>
        <w:tc>
          <w:tcPr>
            <w:tcW w:w="930" w:type="dxa"/>
            <w:tcBorders>
              <w:top w:val="nil"/>
              <w:left w:val="nil"/>
              <w:bottom w:val="nil"/>
              <w:right w:val="nil"/>
            </w:tcBorders>
            <w:shd w:val="clear" w:color="auto" w:fill="DEEAF6" w:themeFill="accent1" w:themeFillTint="33"/>
          </w:tcPr>
          <w:p w14:paraId="706C3BD0" w14:textId="21AC6FA5"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202</w:t>
            </w:r>
          </w:p>
        </w:tc>
        <w:tc>
          <w:tcPr>
            <w:tcW w:w="985" w:type="dxa"/>
            <w:tcBorders>
              <w:top w:val="nil"/>
              <w:left w:val="nil"/>
              <w:bottom w:val="nil"/>
              <w:right w:val="nil"/>
            </w:tcBorders>
            <w:shd w:val="clear" w:color="auto" w:fill="DEEAF6" w:themeFill="accent1" w:themeFillTint="33"/>
          </w:tcPr>
          <w:p w14:paraId="033F9A78" w14:textId="18F10FBD"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2.5%</w:t>
            </w:r>
          </w:p>
        </w:tc>
      </w:tr>
      <w:tr w:rsidR="00857164" w:rsidRPr="00590916" w14:paraId="1333D5ED" w14:textId="77777777">
        <w:trPr>
          <w:trHeight w:val="288"/>
        </w:trPr>
        <w:tc>
          <w:tcPr>
            <w:tcW w:w="1452"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6B2CFD13"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Walworth</w:t>
            </w:r>
          </w:p>
        </w:tc>
        <w:tc>
          <w:tcPr>
            <w:tcW w:w="963" w:type="dxa"/>
            <w:tcBorders>
              <w:top w:val="nil"/>
              <w:left w:val="nil"/>
              <w:bottom w:val="single" w:sz="4" w:space="0" w:color="auto"/>
              <w:right w:val="nil"/>
            </w:tcBorders>
            <w:shd w:val="clear" w:color="auto" w:fill="auto"/>
            <w:tcMar>
              <w:top w:w="0" w:type="dxa"/>
              <w:left w:w="108" w:type="dxa"/>
              <w:bottom w:w="0" w:type="dxa"/>
              <w:right w:w="108" w:type="dxa"/>
            </w:tcMar>
          </w:tcPr>
          <w:p w14:paraId="37F5A183" w14:textId="50B328AD"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144</w:t>
            </w:r>
          </w:p>
        </w:tc>
        <w:tc>
          <w:tcPr>
            <w:tcW w:w="930" w:type="dxa"/>
            <w:tcBorders>
              <w:top w:val="nil"/>
              <w:left w:val="nil"/>
              <w:bottom w:val="single" w:sz="4" w:space="0" w:color="auto"/>
              <w:right w:val="nil"/>
            </w:tcBorders>
            <w:shd w:val="clear" w:color="auto" w:fill="auto"/>
          </w:tcPr>
          <w:p w14:paraId="6541EFBC" w14:textId="33A27E4D"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180</w:t>
            </w:r>
          </w:p>
        </w:tc>
        <w:tc>
          <w:tcPr>
            <w:tcW w:w="985" w:type="dxa"/>
            <w:tcBorders>
              <w:top w:val="nil"/>
              <w:left w:val="nil"/>
              <w:bottom w:val="nil"/>
              <w:right w:val="nil"/>
            </w:tcBorders>
            <w:shd w:val="clear" w:color="auto" w:fill="auto"/>
          </w:tcPr>
          <w:p w14:paraId="2D96F4A3" w14:textId="110AD3A4"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25.0%</w:t>
            </w:r>
          </w:p>
        </w:tc>
      </w:tr>
      <w:tr w:rsidR="00857164" w:rsidRPr="00590916" w14:paraId="55E92559" w14:textId="77777777">
        <w:trPr>
          <w:trHeight w:val="288"/>
        </w:trPr>
        <w:tc>
          <w:tcPr>
            <w:tcW w:w="14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6A2AE3A"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SE WI Area</w:t>
            </w:r>
          </w:p>
        </w:tc>
        <w:tc>
          <w:tcPr>
            <w:tcW w:w="963"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6A02CBB2" w14:textId="4C8CDF35"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2,544</w:t>
            </w:r>
          </w:p>
        </w:tc>
        <w:tc>
          <w:tcPr>
            <w:tcW w:w="930" w:type="dxa"/>
            <w:tcBorders>
              <w:top w:val="single" w:sz="4" w:space="0" w:color="auto"/>
              <w:left w:val="nil"/>
              <w:bottom w:val="nil"/>
              <w:right w:val="nil"/>
            </w:tcBorders>
            <w:shd w:val="clear" w:color="auto" w:fill="DEEAF6" w:themeFill="accent1" w:themeFillTint="33"/>
          </w:tcPr>
          <w:p w14:paraId="084D69B2" w14:textId="02439450"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2,617</w:t>
            </w:r>
          </w:p>
        </w:tc>
        <w:tc>
          <w:tcPr>
            <w:tcW w:w="985" w:type="dxa"/>
            <w:tcBorders>
              <w:top w:val="nil"/>
              <w:left w:val="nil"/>
              <w:bottom w:val="nil"/>
              <w:right w:val="nil"/>
            </w:tcBorders>
            <w:shd w:val="clear" w:color="auto" w:fill="DEEAF6" w:themeFill="accent1" w:themeFillTint="33"/>
          </w:tcPr>
          <w:p w14:paraId="1CDC9913" w14:textId="31DAC2D9"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2.9%</w:t>
            </w:r>
          </w:p>
        </w:tc>
      </w:tr>
    </w:tbl>
    <w:p w14:paraId="7F2D578B" w14:textId="3963909A" w:rsidR="00E913B2" w:rsidRPr="00BF0DA5" w:rsidRDefault="00E913B2" w:rsidP="00BF0DA5">
      <w:pPr>
        <w:pStyle w:val="ParagraphIntro"/>
      </w:pPr>
      <w:r w:rsidRPr="00BF0DA5">
        <w:t>Market Summary</w:t>
      </w:r>
    </w:p>
    <w:p w14:paraId="13C29315" w14:textId="0B39C4A1" w:rsidR="0045596A" w:rsidRDefault="0045596A" w:rsidP="00F84C72">
      <w:r>
        <w:t>The</w:t>
      </w:r>
      <w:r w:rsidR="00A0699D">
        <w:t xml:space="preserve"> </w:t>
      </w:r>
      <w:r w:rsidR="0077154C" w:rsidRPr="0077154C">
        <w:t xml:space="preserve">Metropolitan Milwaukee </w:t>
      </w:r>
      <w:r>
        <w:t xml:space="preserve">housing market </w:t>
      </w:r>
      <w:r w:rsidR="00857164">
        <w:t>was down 5.3</w:t>
      </w:r>
      <w:r>
        <w:t xml:space="preserve">% in </w:t>
      </w:r>
      <w:r w:rsidR="00FE474E">
        <w:t>April</w:t>
      </w:r>
      <w:r>
        <w:t xml:space="preserve">, </w:t>
      </w:r>
      <w:r w:rsidR="00EA266F">
        <w:t xml:space="preserve">with </w:t>
      </w:r>
      <w:r w:rsidR="00857164">
        <w:t>7</w:t>
      </w:r>
      <w:r>
        <w:t>8 fewer sales than a year earlier</w:t>
      </w:r>
      <w:r w:rsidR="00EA266F">
        <w:t xml:space="preserve">. </w:t>
      </w:r>
    </w:p>
    <w:p w14:paraId="1FC87AD5" w14:textId="77777777" w:rsidR="0045596A" w:rsidRDefault="0045596A" w:rsidP="00F84C72"/>
    <w:p w14:paraId="56E69C26" w14:textId="244E85C9" w:rsidR="00416029" w:rsidRDefault="00857164" w:rsidP="00F84C72">
      <w:r>
        <w:t xml:space="preserve">While </w:t>
      </w:r>
      <w:r w:rsidR="00FE474E">
        <w:t>April</w:t>
      </w:r>
      <w:r w:rsidR="0045596A">
        <w:t xml:space="preserve"> </w:t>
      </w:r>
      <w:r>
        <w:t>was the third month in a row that sales decreased compared to 2024</w:t>
      </w:r>
      <w:r w:rsidR="00864EFB">
        <w:t>, y</w:t>
      </w:r>
      <w:r>
        <w:t>ea</w:t>
      </w:r>
      <w:r w:rsidR="00864EFB">
        <w:t>r</w:t>
      </w:r>
      <w:r>
        <w:t xml:space="preserve">-to-date sales </w:t>
      </w:r>
      <w:r w:rsidR="00416029">
        <w:t xml:space="preserve">total 4,396, only 101 units behind 2024. </w:t>
      </w:r>
      <w:r w:rsidR="00F7261A">
        <w:t>C</w:t>
      </w:r>
      <w:r w:rsidR="00416029">
        <w:t>ompar</w:t>
      </w:r>
      <w:r w:rsidR="00F7261A">
        <w:t xml:space="preserve">ing </w:t>
      </w:r>
      <w:r w:rsidR="00416029">
        <w:t>the year-to-date total</w:t>
      </w:r>
      <w:r w:rsidR="00F7261A">
        <w:t>s for</w:t>
      </w:r>
      <w:r w:rsidR="00416029">
        <w:t xml:space="preserve"> 2023 </w:t>
      </w:r>
      <w:r w:rsidR="00F7261A">
        <w:t xml:space="preserve">and 2025 </w:t>
      </w:r>
      <w:r w:rsidR="00416029">
        <w:t>shows the market 314</w:t>
      </w:r>
      <w:r w:rsidR="00864EFB">
        <w:t xml:space="preserve"> units</w:t>
      </w:r>
      <w:r w:rsidR="00416029">
        <w:t xml:space="preserve"> ahead</w:t>
      </w:r>
      <w:r w:rsidR="00F7261A">
        <w:t xml:space="preserve"> this year</w:t>
      </w:r>
      <w:r w:rsidR="00416029">
        <w:t xml:space="preserve">.  </w:t>
      </w:r>
    </w:p>
    <w:p w14:paraId="13DFCE2C" w14:textId="77777777" w:rsidR="00416029" w:rsidRDefault="00416029" w:rsidP="00F84C72"/>
    <w:p w14:paraId="51F997B3" w14:textId="0E21C742" w:rsidR="003D75FD" w:rsidRDefault="00416029" w:rsidP="00F84C72">
      <w:r>
        <w:t xml:space="preserve">The market saw a significant change in June 2022 when </w:t>
      </w:r>
      <w:r w:rsidR="00864EFB">
        <w:t xml:space="preserve">mortgage </w:t>
      </w:r>
      <w:r>
        <w:t xml:space="preserve">interest rates spiked. </w:t>
      </w:r>
      <w:r w:rsidR="003D75FD">
        <w:t>A</w:t>
      </w:r>
      <w:r>
        <w:t xml:space="preserve">nnual sales </w:t>
      </w:r>
      <w:r w:rsidR="003D75FD">
        <w:t xml:space="preserve">dropped from over 20,000 units in 2022 to </w:t>
      </w:r>
      <w:r>
        <w:t>16,</w:t>
      </w:r>
      <w:r w:rsidR="003D75FD">
        <w:t xml:space="preserve">586 in 2023 and 17,058 in 2024. </w:t>
      </w:r>
    </w:p>
    <w:p w14:paraId="2832EE92" w14:textId="77777777" w:rsidR="003D75FD" w:rsidRDefault="003D75FD" w:rsidP="00F84C72"/>
    <w:p w14:paraId="48E0E0DC" w14:textId="0392E1B5" w:rsidR="003D75FD" w:rsidRDefault="003D75FD" w:rsidP="00F84C72">
      <w:r>
        <w:t>Th</w:t>
      </w:r>
      <w:r w:rsidR="00416029">
        <w:t xml:space="preserve">us far </w:t>
      </w:r>
      <w:r w:rsidR="00864EFB">
        <w:t xml:space="preserve">in </w:t>
      </w:r>
      <w:r w:rsidR="00416029">
        <w:t xml:space="preserve">2025 </w:t>
      </w:r>
      <w:r w:rsidR="00864EFB">
        <w:t xml:space="preserve">the market </w:t>
      </w:r>
      <w:r w:rsidR="00416029">
        <w:t>appear</w:t>
      </w:r>
      <w:r w:rsidR="00864EFB">
        <w:t>s</w:t>
      </w:r>
      <w:r w:rsidR="00416029">
        <w:t xml:space="preserve"> to be </w:t>
      </w:r>
      <w:r w:rsidR="00864EFB">
        <w:t xml:space="preserve">performing similarly to </w:t>
      </w:r>
      <w:r>
        <w:t xml:space="preserve">the last two years, a little behind 2024 but ahead of 2023. </w:t>
      </w:r>
    </w:p>
    <w:p w14:paraId="26EFCA10" w14:textId="77777777" w:rsidR="003D75FD" w:rsidRDefault="003D75FD" w:rsidP="00F84C72"/>
    <w:p w14:paraId="470F67A3" w14:textId="50429C3A" w:rsidR="00A0699D" w:rsidRDefault="003D75FD" w:rsidP="00F84C72">
      <w:r>
        <w:t xml:space="preserve">The 2022 increase in interest rates pushed some buyers out of the market, but, more importantly, it pulled more listings out of circulation. The decrease in sales is more related to fewer properties available to buy than too few buyers. </w:t>
      </w:r>
    </w:p>
    <w:p w14:paraId="0437B794" w14:textId="77777777" w:rsidR="003D75FD" w:rsidRDefault="003D75FD" w:rsidP="00F84C72"/>
    <w:p w14:paraId="1DD8DC0F" w14:textId="59C642F1" w:rsidR="00A83475" w:rsidRDefault="00A83475" w:rsidP="00A83475">
      <w:r>
        <w:t xml:space="preserve">In fact, </w:t>
      </w:r>
      <w:r w:rsidR="00C91C8B">
        <w:t>the period from just before interest rates increased in 2022 to the fall of 2023 was one of the most anemic periods for listings the market has seen this century</w:t>
      </w:r>
      <w:r>
        <w:t xml:space="preserve">. </w:t>
      </w:r>
    </w:p>
    <w:p w14:paraId="237EDDA7" w14:textId="77777777" w:rsidR="00A83475" w:rsidRDefault="00A83475" w:rsidP="00A83475"/>
    <w:p w14:paraId="09D93854" w14:textId="1F3EDF54" w:rsidR="00C60BD7" w:rsidRDefault="00EA1D8F" w:rsidP="00F84C72">
      <w:r>
        <w:t xml:space="preserve">Unfortunately, </w:t>
      </w:r>
      <w:r w:rsidR="006D0982">
        <w:t>the</w:t>
      </w:r>
      <w:r w:rsidR="00990EE9">
        <w:t xml:space="preserve"> new </w:t>
      </w:r>
      <w:r w:rsidR="006D0982">
        <w:t xml:space="preserve">homes side of the ledger has </w:t>
      </w:r>
      <w:r w:rsidR="00C91C8B">
        <w:t xml:space="preserve">also </w:t>
      </w:r>
      <w:r w:rsidR="006D0982">
        <w:t>been unable to meet demand for years</w:t>
      </w:r>
      <w:r w:rsidR="00990EE9">
        <w:t xml:space="preserve">. </w:t>
      </w:r>
      <w:r w:rsidR="00C91C8B">
        <w:t>The market could use more than 4,000 additional units for buyers to choose from.</w:t>
      </w:r>
    </w:p>
    <w:p w14:paraId="5108E178" w14:textId="77777777" w:rsidR="00C60BD7" w:rsidRDefault="00C60BD7" w:rsidP="00F84C72"/>
    <w:p w14:paraId="0ADE9844" w14:textId="6ABF1AE6" w:rsidR="009D3E25" w:rsidRDefault="009D3E25" w:rsidP="00F84C72"/>
    <w:p w14:paraId="5F178C3E" w14:textId="0F0CEF74" w:rsidR="00C91C8B" w:rsidRDefault="00C91C8B" w:rsidP="00F84C72">
      <w:r>
        <w:lastRenderedPageBreak/>
        <w:t xml:space="preserve">There </w:t>
      </w:r>
      <w:r w:rsidR="00F7261A">
        <w:t xml:space="preserve">are still many </w:t>
      </w:r>
      <w:r>
        <w:t xml:space="preserve">motivated buyers seeking </w:t>
      </w:r>
      <w:r w:rsidR="00F7261A">
        <w:t xml:space="preserve">to purchase </w:t>
      </w:r>
      <w:r>
        <w:t xml:space="preserve">a home. Brokers are reporting multiple offers for appropriately priced houses all over the metropolitan area. Properties in the $200,000 - $399,999 price range accounted for over 45% of the April market. That is the sweet spot for </w:t>
      </w:r>
      <w:r w:rsidR="00A60BE2">
        <w:t xml:space="preserve">Millennial and Generation Z </w:t>
      </w:r>
      <w:r>
        <w:t>first-time home buyers</w:t>
      </w:r>
      <w:r w:rsidR="00A60BE2">
        <w:t xml:space="preserve">, as well as empty nesters looking to downsize. </w:t>
      </w:r>
      <w:r>
        <w:t xml:space="preserve"> </w:t>
      </w:r>
    </w:p>
    <w:p w14:paraId="6176997B" w14:textId="77777777" w:rsidR="00C91C8B" w:rsidRDefault="00C91C8B" w:rsidP="00F84C72"/>
    <w:p w14:paraId="1C181668" w14:textId="70651844" w:rsidR="00B20EBE" w:rsidRDefault="00FE474E" w:rsidP="00F84C72">
      <w:r w:rsidRPr="00FE474E">
        <w:rPr>
          <w:noProof/>
        </w:rPr>
        <w:drawing>
          <wp:anchor distT="0" distB="0" distL="114300" distR="114300" simplePos="0" relativeHeight="251691008" behindDoc="0" locked="0" layoutInCell="1" allowOverlap="1" wp14:anchorId="7BA61483" wp14:editId="25194D8B">
            <wp:simplePos x="0" y="0"/>
            <wp:positionH relativeFrom="column">
              <wp:posOffset>0</wp:posOffset>
            </wp:positionH>
            <wp:positionV relativeFrom="paragraph">
              <wp:posOffset>1905</wp:posOffset>
            </wp:positionV>
            <wp:extent cx="3747984" cy="2774950"/>
            <wp:effectExtent l="0" t="0" r="5080" b="6350"/>
            <wp:wrapSquare wrapText="bothSides"/>
            <wp:docPr id="957414833" name="Picture 1" descr="A graph of sales by property ty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14833" name="Picture 1" descr="A graph of sales by property typ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7984" cy="2774950"/>
                    </a:xfrm>
                    <a:prstGeom prst="rect">
                      <a:avLst/>
                    </a:prstGeom>
                  </pic:spPr>
                </pic:pic>
              </a:graphicData>
            </a:graphic>
          </wp:anchor>
        </w:drawing>
      </w:r>
      <w:r w:rsidR="006D0982">
        <w:t xml:space="preserve">As </w:t>
      </w:r>
      <w:r w:rsidR="00D93CEF">
        <w:t>economic</w:t>
      </w:r>
      <w:r w:rsidR="00A60BE2">
        <w:t xml:space="preserve">s </w:t>
      </w:r>
      <w:r w:rsidR="006D0982">
        <w:t>dictate</w:t>
      </w:r>
      <w:r w:rsidR="00B66352">
        <w:t>s</w:t>
      </w:r>
      <w:r w:rsidR="006D0982">
        <w:t xml:space="preserve">, </w:t>
      </w:r>
      <w:r w:rsidR="00D93CEF">
        <w:t xml:space="preserve">when </w:t>
      </w:r>
      <w:r w:rsidR="00EF58D7">
        <w:t xml:space="preserve">there is high </w:t>
      </w:r>
      <w:r w:rsidR="00D93CEF">
        <w:t xml:space="preserve">demand for a product and </w:t>
      </w:r>
      <w:r w:rsidR="00EF58D7">
        <w:t xml:space="preserve">low </w:t>
      </w:r>
      <w:r w:rsidR="00D93CEF">
        <w:t>supply, the cost goes up. And due to the current level</w:t>
      </w:r>
      <w:r w:rsidR="00EF58D7">
        <w:t>s</w:t>
      </w:r>
      <w:r w:rsidR="00D93CEF">
        <w:t xml:space="preserve"> of demand and supply, t</w:t>
      </w:r>
      <w:r w:rsidR="00B20EBE">
        <w:t xml:space="preserve">he average </w:t>
      </w:r>
      <w:r w:rsidR="00FC2C15">
        <w:t xml:space="preserve">home </w:t>
      </w:r>
      <w:r w:rsidR="00B20EBE">
        <w:t xml:space="preserve">sale price in the four-county area went up </w:t>
      </w:r>
      <w:r w:rsidR="00C60BD7">
        <w:t>1</w:t>
      </w:r>
      <w:r w:rsidR="00A60BE2">
        <w:t>1</w:t>
      </w:r>
      <w:r w:rsidR="00F0799F">
        <w:t>.</w:t>
      </w:r>
      <w:r w:rsidR="00A60BE2">
        <w:t>7</w:t>
      </w:r>
      <w:r w:rsidR="00B20EBE">
        <w:t xml:space="preserve">% in </w:t>
      </w:r>
      <w:r>
        <w:t>April</w:t>
      </w:r>
      <w:r w:rsidR="00B20EBE">
        <w:t>, from $</w:t>
      </w:r>
      <w:r w:rsidR="006D0982">
        <w:t>37</w:t>
      </w:r>
      <w:r w:rsidR="00A60BE2">
        <w:t>9</w:t>
      </w:r>
      <w:r w:rsidR="00B20EBE">
        <w:t>,</w:t>
      </w:r>
      <w:r w:rsidR="00A60BE2">
        <w:t>966</w:t>
      </w:r>
      <w:r w:rsidR="00B20EBE">
        <w:t xml:space="preserve"> in 202</w:t>
      </w:r>
      <w:r w:rsidR="00C60BD7">
        <w:t>4</w:t>
      </w:r>
      <w:r w:rsidR="00B20EBE">
        <w:t xml:space="preserve"> to $</w:t>
      </w:r>
      <w:r w:rsidR="00A60BE2">
        <w:t>424</w:t>
      </w:r>
      <w:r w:rsidR="006D0982">
        <w:t>,</w:t>
      </w:r>
      <w:r w:rsidR="00A60BE2">
        <w:t>344</w:t>
      </w:r>
      <w:r w:rsidR="00B20EBE">
        <w:t xml:space="preserve"> </w:t>
      </w:r>
      <w:r w:rsidR="00B66352">
        <w:t xml:space="preserve">in </w:t>
      </w:r>
      <w:r>
        <w:t>April</w:t>
      </w:r>
      <w:r w:rsidR="00B66352">
        <w:t xml:space="preserve"> 2025</w:t>
      </w:r>
      <w:r w:rsidR="00B20EBE">
        <w:t>.</w:t>
      </w:r>
    </w:p>
    <w:p w14:paraId="323079EB" w14:textId="77777777" w:rsidR="00B20EBE" w:rsidRDefault="00B20EBE" w:rsidP="00F84C72"/>
    <w:p w14:paraId="4A64B6DC" w14:textId="7E4AEF82" w:rsidR="00A0243B" w:rsidRDefault="00A34ED5" w:rsidP="00F84C72">
      <w:r>
        <w:rPr>
          <w:noProof/>
        </w:rPr>
        <w:drawing>
          <wp:anchor distT="0" distB="0" distL="0" distR="0" simplePos="0" relativeHeight="251692032" behindDoc="0" locked="0" layoutInCell="1" allowOverlap="1" wp14:anchorId="2A15456C" wp14:editId="72C866DC">
            <wp:simplePos x="0" y="0"/>
            <wp:positionH relativeFrom="column">
              <wp:posOffset>3425190</wp:posOffset>
            </wp:positionH>
            <wp:positionV relativeFrom="paragraph">
              <wp:posOffset>487045</wp:posOffset>
            </wp:positionV>
            <wp:extent cx="365760" cy="481330"/>
            <wp:effectExtent l="0" t="0" r="0" b="0"/>
            <wp:wrapSquare wrapText="bothSides"/>
            <wp:docPr id="2" name="chart"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descr="A blue logo with white text&#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t="-31717" b="1"/>
                    <a:stretch/>
                  </pic:blipFill>
                  <pic:spPr bwMode="auto">
                    <a:xfrm>
                      <a:off x="0" y="0"/>
                      <a:ext cx="365760" cy="48133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243B">
        <w:t xml:space="preserve">That demand is created by buyers who want </w:t>
      </w:r>
      <w:r w:rsidR="00A60BE2">
        <w:t>all</w:t>
      </w:r>
      <w:r w:rsidR="00A0243B">
        <w:t xml:space="preserve"> the </w:t>
      </w:r>
      <w:r w:rsidR="00A60BE2">
        <w:t>quality-of-life</w:t>
      </w:r>
      <w:r w:rsidR="00A0243B">
        <w:t xml:space="preserve"> benefits that homeownership offers, so they are stretching to qualify for a loan, or come up with enough cash to get a house. </w:t>
      </w:r>
    </w:p>
    <w:p w14:paraId="5642D221" w14:textId="3968466C" w:rsidR="00A0243B" w:rsidRDefault="00A0243B" w:rsidP="00F84C72"/>
    <w:p w14:paraId="4E012A29" w14:textId="3CFD93B5" w:rsidR="002920FB" w:rsidRDefault="007C3421" w:rsidP="00C60BD7">
      <w:r>
        <w:t>A</w:t>
      </w:r>
      <w:r w:rsidR="003244DA">
        <w:t>s we have been</w:t>
      </w:r>
      <w:r w:rsidR="00F712AB">
        <w:t xml:space="preserve"> </w:t>
      </w:r>
      <w:r w:rsidR="003244DA">
        <w:t xml:space="preserve">highlighting </w:t>
      </w:r>
      <w:r w:rsidR="003244DA" w:rsidRPr="00B01ED9">
        <w:t xml:space="preserve">for several years </w:t>
      </w:r>
      <w:r w:rsidR="003244DA">
        <w:t>–</w:t>
      </w:r>
      <w:r w:rsidR="00306E84">
        <w:t xml:space="preserve"> </w:t>
      </w:r>
      <w:r w:rsidR="00C434EA">
        <w:t>REALTORS</w:t>
      </w:r>
      <w:r w:rsidR="00C434EA" w:rsidRPr="00C434EA">
        <w:rPr>
          <w:vertAlign w:val="superscript"/>
        </w:rPr>
        <w:t>®</w:t>
      </w:r>
      <w:r w:rsidR="00C434EA">
        <w:t xml:space="preserve"> </w:t>
      </w:r>
      <w:r w:rsidR="00306E84">
        <w:t xml:space="preserve">have had </w:t>
      </w:r>
      <w:r w:rsidR="0077154C">
        <w:t xml:space="preserve">an exceedingly </w:t>
      </w:r>
      <w:r w:rsidR="00822003">
        <w:t>challenging time</w:t>
      </w:r>
      <w:r w:rsidR="00306E84">
        <w:t xml:space="preserve"> </w:t>
      </w:r>
      <w:r w:rsidR="00C434EA">
        <w:t>help</w:t>
      </w:r>
      <w:r w:rsidR="00306E84">
        <w:t>ing</w:t>
      </w:r>
      <w:r w:rsidR="00C434EA">
        <w:t xml:space="preserve"> home buyers find </w:t>
      </w:r>
      <w:r w:rsidR="003244DA">
        <w:t>ownership</w:t>
      </w:r>
      <w:r w:rsidR="00B01ED9">
        <w:t xml:space="preserve"> </w:t>
      </w:r>
      <w:r w:rsidR="003244DA">
        <w:t xml:space="preserve">opportunities in the form of condos and single-family houses. </w:t>
      </w:r>
      <w:r w:rsidR="00C60BD7">
        <w:t>This results in t</w:t>
      </w:r>
      <w:r w:rsidR="003244DA" w:rsidRPr="00F84C72">
        <w:t>housands of would-be homeowners forced to</w:t>
      </w:r>
      <w:r w:rsidR="00B01ED9">
        <w:t xml:space="preserve"> stay in</w:t>
      </w:r>
      <w:r w:rsidR="003244DA" w:rsidRPr="00F84C72">
        <w:t xml:space="preserve"> rental units,</w:t>
      </w:r>
      <w:r w:rsidR="003244DA">
        <w:t xml:space="preserve"> unable to save for a down payment and</w:t>
      </w:r>
      <w:r w:rsidR="003244DA" w:rsidRPr="00F84C72">
        <w:t xml:space="preserve"> foregoing the opportunity to build wealth through a home’s equity. </w:t>
      </w:r>
    </w:p>
    <w:p w14:paraId="0E8CFA5B" w14:textId="77777777" w:rsidR="00915E05" w:rsidRDefault="00915E05" w:rsidP="003244DA"/>
    <w:p w14:paraId="6C6A5D4A" w14:textId="77777777" w:rsidR="003244DA" w:rsidRPr="00985B7F" w:rsidRDefault="003244DA" w:rsidP="003244DA">
      <w:pPr>
        <w:pStyle w:val="ParagraphIntro"/>
      </w:pPr>
      <w:r w:rsidRPr="00985B7F">
        <w:t>Where to go</w:t>
      </w:r>
    </w:p>
    <w:p w14:paraId="4789C15D" w14:textId="2783A965" w:rsidR="003244DA" w:rsidRPr="00627017" w:rsidRDefault="003244DA" w:rsidP="003244DA">
      <w:r w:rsidRPr="00627017">
        <w:t>Buyers should seek the counsel of a REALTOR</w:t>
      </w:r>
      <w:r w:rsidRPr="00DC07EE">
        <w:rPr>
          <w:vertAlign w:val="superscript"/>
        </w:rPr>
        <w:t>®</w:t>
      </w:r>
      <w:r w:rsidRPr="00627017">
        <w:t xml:space="preserve"> in determining their best housing options, and sellers need </w:t>
      </w:r>
      <w:r w:rsidR="00D93CEF">
        <w:t>the</w:t>
      </w:r>
      <w:r w:rsidRPr="00627017">
        <w:t xml:space="preserve"> expert advice </w:t>
      </w:r>
      <w:r w:rsidR="00D93CEF">
        <w:t xml:space="preserve">of a </w:t>
      </w:r>
      <w:r w:rsidR="00D93CEF" w:rsidRPr="00627017">
        <w:t>REALTOR</w:t>
      </w:r>
      <w:r w:rsidR="00D93CEF" w:rsidRPr="00DC07EE">
        <w:rPr>
          <w:vertAlign w:val="superscript"/>
        </w:rPr>
        <w:t>®</w:t>
      </w:r>
      <w:r w:rsidR="00D93CEF" w:rsidRPr="00627017">
        <w:t xml:space="preserve"> </w:t>
      </w:r>
      <w:r w:rsidRPr="00627017">
        <w:t xml:space="preserve">in making correct marketing decisions </w:t>
      </w:r>
      <w:r>
        <w:t>for</w:t>
      </w:r>
      <w:r w:rsidRPr="00627017">
        <w:t xml:space="preserve"> their home.</w:t>
      </w:r>
    </w:p>
    <w:p w14:paraId="0ACBF2C4" w14:textId="77777777" w:rsidR="003244DA" w:rsidRPr="00627017" w:rsidRDefault="003244DA" w:rsidP="003244DA"/>
    <w:p w14:paraId="4D2D04D8" w14:textId="011FCCBC" w:rsidR="003244DA" w:rsidRDefault="003244DA" w:rsidP="003244DA">
      <w:r w:rsidRPr="00627017">
        <w:t>The Greater Milwaukee Association of REALTORS</w:t>
      </w:r>
      <w:r w:rsidRPr="00627017">
        <w:rPr>
          <w:vertAlign w:val="superscript"/>
        </w:rPr>
        <w:t>®</w:t>
      </w:r>
      <w:r w:rsidRPr="00627017">
        <w:t xml:space="preserve"> is a 5,</w:t>
      </w:r>
      <w:r>
        <w:t>5</w:t>
      </w:r>
      <w:r w:rsidRPr="00627017">
        <w:t>00-member strong professional organization dedicated to providing information, services, and products to help REALTORS</w:t>
      </w:r>
      <w:r w:rsidRPr="00627017">
        <w:rPr>
          <w:vertAlign w:val="superscript"/>
        </w:rPr>
        <w:t>®</w:t>
      </w:r>
      <w:r w:rsidRPr="00627017">
        <w:t xml:space="preserve"> help their clients buy and sell real estate. Data for this report was collected by Metro MLS, Inc.</w:t>
      </w:r>
      <w:r w:rsidR="00760F42">
        <w:t>,</w:t>
      </w:r>
      <w:r w:rsidRPr="00627017">
        <w:t xml:space="preserve"> a wholly owned subsidiary of GMAR.</w:t>
      </w:r>
      <w:r>
        <w:t xml:space="preserve"> </w:t>
      </w:r>
    </w:p>
    <w:p w14:paraId="531FC2C9" w14:textId="77777777" w:rsidR="003244DA" w:rsidRPr="00627017" w:rsidRDefault="003244DA" w:rsidP="003244DA"/>
    <w:p w14:paraId="04807D94" w14:textId="77777777" w:rsidR="003244DA" w:rsidRPr="00627017" w:rsidRDefault="003244DA" w:rsidP="003244DA">
      <w:pPr>
        <w:pStyle w:val="Noted"/>
      </w:pPr>
      <w:r w:rsidRPr="00627017">
        <w:t>* Sales and Listing figures differ between the “Monthly Stats” and quarter or year-end numbers, because the collection of Monthly Stats ends on the 10</w:t>
      </w:r>
      <w:r w:rsidRPr="00627017">
        <w:rPr>
          <w:vertAlign w:val="superscript"/>
        </w:rPr>
        <w:t>th</w:t>
      </w:r>
      <w:r w:rsidRPr="00627017">
        <w:t xml:space="preserve"> of each month, </w:t>
      </w:r>
      <w:r w:rsidRPr="00985B7F">
        <w:t>whereas quarters</w:t>
      </w:r>
      <w:r w:rsidRPr="00627017">
        <w:t xml:space="preserve"> are a continuous tally to 12/31. For example, if a sale occurred on </w:t>
      </w:r>
      <w:r>
        <w:t>the</w:t>
      </w:r>
      <w:r w:rsidRPr="00627017">
        <w:t xml:space="preserve"> 29</w:t>
      </w:r>
      <w:r w:rsidRPr="00627017">
        <w:rPr>
          <w:vertAlign w:val="superscript"/>
        </w:rPr>
        <w:t>th</w:t>
      </w:r>
      <w:r>
        <w:t xml:space="preserve"> of the month,</w:t>
      </w:r>
      <w:r w:rsidRPr="00627017">
        <w:t xml:space="preserve"> but an agent does not record the sale until </w:t>
      </w:r>
      <w:r>
        <w:t xml:space="preserve">the </w:t>
      </w:r>
      <w:r w:rsidRPr="00627017">
        <w:t>5</w:t>
      </w:r>
      <w:r w:rsidRPr="00627017">
        <w:rPr>
          <w:vertAlign w:val="superscript"/>
        </w:rPr>
        <w:t>th</w:t>
      </w:r>
      <w:r>
        <w:t xml:space="preserve"> of the next month,</w:t>
      </w:r>
      <w:r w:rsidRPr="00627017">
        <w:t xml:space="preserve"> that sale would not be included in the sales figures</w:t>
      </w:r>
      <w:r>
        <w:t xml:space="preserve"> of the reported month</w:t>
      </w:r>
      <w:r w:rsidRPr="00627017">
        <w:t xml:space="preserve"> (or any subsequent month’s total) but would be added to the quarterly and annual total sales figures. </w:t>
      </w:r>
    </w:p>
    <w:p w14:paraId="505E4119" w14:textId="77777777" w:rsidR="003244DA" w:rsidRPr="00627017" w:rsidRDefault="003244DA" w:rsidP="003244DA">
      <w:pPr>
        <w:rPr>
          <w:sz w:val="20"/>
          <w:szCs w:val="20"/>
        </w:rPr>
      </w:pPr>
    </w:p>
    <w:p w14:paraId="4AF44DF9" w14:textId="77777777" w:rsidR="003244DA" w:rsidRPr="00627017" w:rsidRDefault="003244DA" w:rsidP="003244DA">
      <w:pPr>
        <w:pStyle w:val="Noted"/>
      </w:pPr>
      <w:r w:rsidRPr="00627017">
        <w:t xml:space="preserve">** All references to the “metropolitan” area denotes the </w:t>
      </w:r>
      <w:r>
        <w:t>four</w:t>
      </w:r>
      <w:r w:rsidRPr="00627017">
        <w:t xml:space="preserve"> counties of Milwaukee, Waukesha, Ozaukee, and Washington Counties. The “region” or “Southeast Wisconsin” refers to the </w:t>
      </w:r>
      <w:r>
        <w:t>four</w:t>
      </w:r>
      <w:r w:rsidRPr="00627017">
        <w:t xml:space="preserve"> metropolitan counties (Milwaukee, Waukesha, Ozaukee, and Washington), plus Racine, Kenosha, and Walworth Counties</w:t>
      </w:r>
      <w:r>
        <w:t>, t</w:t>
      </w:r>
      <w:r w:rsidRPr="00627017">
        <w:t>o the south.</w:t>
      </w:r>
    </w:p>
    <w:p w14:paraId="217B9C6F" w14:textId="0CD3A35A" w:rsidR="006D0982" w:rsidRDefault="006D0982">
      <w:pPr>
        <w:spacing w:after="160" w:line="259" w:lineRule="auto"/>
        <w:contextualSpacing w:val="0"/>
        <w:rPr>
          <w:rFonts w:ascii="Arial" w:hAnsi="Arial" w:cs="Arial"/>
          <w:b/>
          <w:bCs/>
          <w:sz w:val="28"/>
          <w:szCs w:val="28"/>
        </w:rPr>
      </w:pPr>
      <w:r>
        <w:rPr>
          <w:rFonts w:ascii="Arial" w:hAnsi="Arial" w:cs="Arial"/>
          <w:b/>
          <w:bCs/>
          <w:sz w:val="28"/>
          <w:szCs w:val="28"/>
        </w:rPr>
        <w:br w:type="page"/>
      </w:r>
    </w:p>
    <w:p w14:paraId="57FA9B6E" w14:textId="2A339E6D" w:rsidR="00722A43" w:rsidRDefault="00A60BE2" w:rsidP="007C3470">
      <w:pPr>
        <w:spacing w:before="120" w:after="120" w:line="300" w:lineRule="auto"/>
        <w:ind w:left="-360" w:right="-360"/>
        <w:jc w:val="center"/>
        <w:rPr>
          <w:rFonts w:ascii="Arial" w:hAnsi="Arial" w:cs="Arial"/>
          <w:sz w:val="20"/>
          <w:szCs w:val="20"/>
        </w:rPr>
      </w:pPr>
      <w:r>
        <w:rPr>
          <w:noProof/>
        </w:rPr>
        <w:lastRenderedPageBreak/>
        <w:drawing>
          <wp:inline distT="0" distB="0" distL="0" distR="0" wp14:anchorId="19517931" wp14:editId="1093B792">
            <wp:extent cx="5645432" cy="3269685"/>
            <wp:effectExtent l="0" t="0" r="12700" b="6985"/>
            <wp:docPr id="1531608546"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648A32" w14:textId="77777777" w:rsidR="001B41B1" w:rsidRDefault="001B41B1" w:rsidP="004E6698">
      <w:pPr>
        <w:spacing w:after="120" w:line="300" w:lineRule="auto"/>
      </w:pPr>
    </w:p>
    <w:p w14:paraId="110124F7" w14:textId="2AEAA18D" w:rsidR="00FE2AA3" w:rsidRDefault="00752249" w:rsidP="004E6698">
      <w:pPr>
        <w:spacing w:after="120" w:line="300" w:lineRule="auto"/>
      </w:pPr>
      <w:r w:rsidRPr="00E65D35">
        <w:t xml:space="preserve">Seasonally </w:t>
      </w:r>
      <w:r w:rsidR="0060287B" w:rsidRPr="00E65D35">
        <w:t xml:space="preserve">adjusted </w:t>
      </w:r>
      <w:r w:rsidR="0060287B" w:rsidRPr="00E65D35">
        <w:rPr>
          <w:b/>
          <w:bCs/>
        </w:rPr>
        <w:t>i</w:t>
      </w:r>
      <w:r w:rsidR="0060287B" w:rsidRPr="00E65D35">
        <w:rPr>
          <w:rStyle w:val="NormalCalloutText"/>
        </w:rPr>
        <w:t>nventory</w:t>
      </w:r>
      <w:r w:rsidR="0060287B" w:rsidRPr="00E65D35">
        <w:t xml:space="preserve"> tells us how many months it would take to sell the existing</w:t>
      </w:r>
      <w:r w:rsidR="0060287B" w:rsidRPr="00D010BD">
        <w:t xml:space="preserve"> homes on the market</w:t>
      </w:r>
      <w:r w:rsidR="00F67F9D" w:rsidRPr="00D010BD">
        <w:t>.</w:t>
      </w:r>
      <w:r w:rsidR="00435320" w:rsidRPr="00D010BD">
        <w:t xml:space="preserve"> </w:t>
      </w:r>
      <w:r w:rsidR="0060287B" w:rsidRPr="00D010BD">
        <w:t xml:space="preserve">The seasonally adjusted </w:t>
      </w:r>
      <w:r w:rsidR="0060287B" w:rsidRPr="00F84C72">
        <w:rPr>
          <w:rStyle w:val="NormalCalloutText"/>
        </w:rPr>
        <w:t xml:space="preserve">inventory </w:t>
      </w:r>
      <w:r w:rsidR="0060287B" w:rsidRPr="006D0982">
        <w:rPr>
          <w:rStyle w:val="NormalCalloutText"/>
        </w:rPr>
        <w:t>level</w:t>
      </w:r>
      <w:r w:rsidR="0060287B" w:rsidRPr="00F84C72">
        <w:rPr>
          <w:rStyle w:val="NormalCalloutText"/>
        </w:rPr>
        <w:t xml:space="preserve"> for </w:t>
      </w:r>
      <w:r w:rsidR="00FE474E">
        <w:rPr>
          <w:rStyle w:val="NormalCalloutText"/>
        </w:rPr>
        <w:t>April</w:t>
      </w:r>
      <w:r w:rsidR="0060287B" w:rsidRPr="00F84C72">
        <w:rPr>
          <w:rStyle w:val="NormalCalloutText"/>
        </w:rPr>
        <w:t xml:space="preserve"> was </w:t>
      </w:r>
      <w:r w:rsidR="00A5716D">
        <w:rPr>
          <w:rStyle w:val="NormalCalloutText"/>
        </w:rPr>
        <w:t>2</w:t>
      </w:r>
      <w:r w:rsidR="002920FB">
        <w:rPr>
          <w:rStyle w:val="NormalCalloutText"/>
        </w:rPr>
        <w:t>.</w:t>
      </w:r>
      <w:r w:rsidR="00A60BE2">
        <w:rPr>
          <w:rStyle w:val="NormalCalloutText"/>
        </w:rPr>
        <w:t>7</w:t>
      </w:r>
      <w:r w:rsidR="0060287B" w:rsidRPr="00F84C72">
        <w:rPr>
          <w:rStyle w:val="NormalCalloutText"/>
        </w:rPr>
        <w:t xml:space="preserve"> months</w:t>
      </w:r>
      <w:r w:rsidR="0080655E" w:rsidRPr="00F84C72">
        <w:rPr>
          <w:rStyle w:val="NormalCalloutText"/>
        </w:rPr>
        <w:t>.</w:t>
      </w:r>
      <w:r w:rsidR="004E6698">
        <w:rPr>
          <w:rStyle w:val="NormalCalloutText"/>
          <w:b w:val="0"/>
          <w:bCs w:val="0"/>
        </w:rPr>
        <w:t xml:space="preserve"> S</w:t>
      </w:r>
      <w:r w:rsidR="00FE2AA3" w:rsidRPr="00D010BD">
        <w:t>ubtract</w:t>
      </w:r>
      <w:r w:rsidR="00395028">
        <w:t>ing</w:t>
      </w:r>
      <w:r w:rsidR="00A55858">
        <w:t xml:space="preserve"> </w:t>
      </w:r>
      <w:r w:rsidR="00A55858" w:rsidRPr="006D0982">
        <w:rPr>
          <w:b/>
          <w:bCs/>
          <w:color w:val="203058"/>
        </w:rPr>
        <w:t>1,</w:t>
      </w:r>
      <w:r w:rsidR="006D0982">
        <w:rPr>
          <w:b/>
          <w:bCs/>
          <w:color w:val="203058"/>
        </w:rPr>
        <w:t>7</w:t>
      </w:r>
      <w:r w:rsidR="00A60BE2">
        <w:rPr>
          <w:b/>
          <w:bCs/>
          <w:color w:val="203058"/>
        </w:rPr>
        <w:t>3</w:t>
      </w:r>
      <w:r w:rsidR="006D0982">
        <w:rPr>
          <w:b/>
          <w:bCs/>
          <w:color w:val="203058"/>
        </w:rPr>
        <w:t>7</w:t>
      </w:r>
      <w:r w:rsidR="00A55858" w:rsidRPr="006D0982">
        <w:rPr>
          <w:b/>
          <w:bCs/>
          <w:color w:val="203058"/>
        </w:rPr>
        <w:t xml:space="preserve"> “active offer”</w:t>
      </w:r>
      <w:r w:rsidR="00FE2AA3" w:rsidRPr="006D0982">
        <w:rPr>
          <w:color w:val="203058"/>
        </w:rPr>
        <w:t xml:space="preserve"> </w:t>
      </w:r>
      <w:r w:rsidR="00A55858">
        <w:t xml:space="preserve">listings </w:t>
      </w:r>
      <w:r w:rsidR="00FE2AA3" w:rsidRPr="00D010BD">
        <w:t xml:space="preserve">from those available for sale (about 80% of listings with an offer </w:t>
      </w:r>
      <w:r w:rsidR="004E6698">
        <w:t>sell</w:t>
      </w:r>
      <w:r w:rsidR="00FE2AA3" w:rsidRPr="00D010BD">
        <w:t>)</w:t>
      </w:r>
      <w:r w:rsidR="007562FC">
        <w:t xml:space="preserve"> </w:t>
      </w:r>
      <w:r w:rsidR="00FE2AA3" w:rsidRPr="00D010BD">
        <w:t xml:space="preserve">yields </w:t>
      </w:r>
      <w:r w:rsidR="00A60BE2">
        <w:rPr>
          <w:b/>
          <w:bCs/>
          <w:color w:val="203058"/>
        </w:rPr>
        <w:t>3,193</w:t>
      </w:r>
      <w:r w:rsidR="00FE2AA3" w:rsidRPr="00F84C72">
        <w:rPr>
          <w:rStyle w:val="NormalCalloutText"/>
        </w:rPr>
        <w:t xml:space="preserve"> listings, which equals </w:t>
      </w:r>
      <w:r w:rsidR="00082AAF">
        <w:rPr>
          <w:rStyle w:val="NormalCalloutText"/>
        </w:rPr>
        <w:t>1</w:t>
      </w:r>
      <w:r w:rsidR="00E31F8C">
        <w:rPr>
          <w:rStyle w:val="NormalCalloutText"/>
        </w:rPr>
        <w:t>.</w:t>
      </w:r>
      <w:r w:rsidR="000210D8">
        <w:rPr>
          <w:rStyle w:val="NormalCalloutText"/>
        </w:rPr>
        <w:t>0</w:t>
      </w:r>
      <w:r w:rsidR="00FE2AA3" w:rsidRPr="00F84C72">
        <w:rPr>
          <w:rStyle w:val="NormalCalloutText"/>
        </w:rPr>
        <w:t xml:space="preserve"> month</w:t>
      </w:r>
      <w:r w:rsidR="00FD7B08">
        <w:rPr>
          <w:rStyle w:val="NormalCalloutText"/>
        </w:rPr>
        <w:t>s</w:t>
      </w:r>
      <w:r w:rsidR="00FE2AA3" w:rsidRPr="00F84C72">
        <w:rPr>
          <w:rStyle w:val="NormalCalloutText"/>
        </w:rPr>
        <w:t xml:space="preserve"> of inventory.</w:t>
      </w:r>
      <w:r w:rsidR="00E31F8C">
        <w:rPr>
          <w:rStyle w:val="NormalCalloutText"/>
        </w:rPr>
        <w:t xml:space="preserve"> </w:t>
      </w:r>
    </w:p>
    <w:p w14:paraId="1A667C1A" w14:textId="77777777" w:rsidR="009E2F8C" w:rsidRDefault="009E2F8C" w:rsidP="00716F12">
      <w:pPr>
        <w:spacing w:before="120" w:after="120"/>
        <w:jc w:val="center"/>
      </w:pPr>
    </w:p>
    <w:p w14:paraId="53C91D88" w14:textId="6A126E32" w:rsidR="00FE2AA3" w:rsidRDefault="00A60BE2" w:rsidP="00716F12">
      <w:pPr>
        <w:spacing w:before="120" w:after="120"/>
        <w:jc w:val="center"/>
      </w:pPr>
      <w:r>
        <w:rPr>
          <w:noProof/>
        </w:rPr>
        <w:drawing>
          <wp:inline distT="0" distB="0" distL="0" distR="0" wp14:anchorId="601A7497" wp14:editId="114458A2">
            <wp:extent cx="5605074" cy="3040098"/>
            <wp:effectExtent l="0" t="0" r="15240" b="8255"/>
            <wp:docPr id="157584821" name="Chart 1">
              <a:extLst xmlns:a="http://schemas.openxmlformats.org/drawingml/2006/main">
                <a:ext uri="{FF2B5EF4-FFF2-40B4-BE49-F238E27FC236}">
                  <a16:creationId xmlns:a16="http://schemas.microsoft.com/office/drawing/2014/main" id="{4220DDEC-9644-40DF-9232-FA955E14F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09699B" w14:textId="77777777" w:rsidR="0087289E" w:rsidRDefault="0087289E" w:rsidP="00716F12">
      <w:pPr>
        <w:spacing w:before="120" w:after="120" w:line="300" w:lineRule="auto"/>
      </w:pPr>
    </w:p>
    <w:p w14:paraId="6CBF03B4" w14:textId="4B8B8390" w:rsidR="002920FB" w:rsidRDefault="004E6698" w:rsidP="00590916">
      <w:pPr>
        <w:spacing w:before="120" w:after="120" w:line="300" w:lineRule="auto"/>
        <w:rPr>
          <w:rFonts w:ascii="Arial" w:hAnsi="Arial" w:cs="Arial"/>
          <w:sz w:val="20"/>
          <w:szCs w:val="20"/>
        </w:rPr>
      </w:pPr>
      <w:r w:rsidRPr="00E65D35">
        <w:t xml:space="preserve">With </w:t>
      </w:r>
      <w:r w:rsidR="00A5716D">
        <w:t>3</w:t>
      </w:r>
      <w:r w:rsidRPr="00E65D35">
        <w:t>,</w:t>
      </w:r>
      <w:r w:rsidR="000210D8">
        <w:t>7</w:t>
      </w:r>
      <w:r w:rsidR="00A60BE2">
        <w:t>49</w:t>
      </w:r>
      <w:r w:rsidRPr="00E65D35">
        <w:t xml:space="preserve"> current listings providing </w:t>
      </w:r>
      <w:r w:rsidR="00A5716D">
        <w:t>2.</w:t>
      </w:r>
      <w:r w:rsidR="00A60BE2">
        <w:t>7</w:t>
      </w:r>
      <w:r w:rsidRPr="00E65D35">
        <w:t xml:space="preserve"> months of inventory, </w:t>
      </w:r>
      <w:r w:rsidRPr="00E65D35">
        <w:rPr>
          <w:rStyle w:val="NormalCalloutText"/>
        </w:rPr>
        <w:t>the market would need an</w:t>
      </w:r>
      <w:r w:rsidRPr="00F84C72">
        <w:rPr>
          <w:rStyle w:val="NormalCalloutText"/>
        </w:rPr>
        <w:t xml:space="preserve"> additional </w:t>
      </w:r>
      <w:r w:rsidR="00A60BE2">
        <w:rPr>
          <w:rStyle w:val="NormalCalloutText"/>
        </w:rPr>
        <w:t>4</w:t>
      </w:r>
      <w:r w:rsidRPr="00F84C72">
        <w:rPr>
          <w:rStyle w:val="NormalCalloutText"/>
        </w:rPr>
        <w:t>,</w:t>
      </w:r>
      <w:r w:rsidR="00A60BE2">
        <w:rPr>
          <w:rStyle w:val="NormalCalloutText"/>
        </w:rPr>
        <w:t>635</w:t>
      </w:r>
      <w:r w:rsidR="006D0982">
        <w:rPr>
          <w:rStyle w:val="NormalCalloutText"/>
        </w:rPr>
        <w:t>5</w:t>
      </w:r>
      <w:r w:rsidRPr="00F84C72">
        <w:rPr>
          <w:rStyle w:val="NormalCalloutText"/>
        </w:rPr>
        <w:t xml:space="preserve"> units to push inventory to </w:t>
      </w:r>
      <w:r w:rsidR="006B0D8F">
        <w:rPr>
          <w:rStyle w:val="NormalCalloutText"/>
        </w:rPr>
        <w:t>six</w:t>
      </w:r>
      <w:r w:rsidRPr="00F84C72">
        <w:rPr>
          <w:rStyle w:val="NormalCalloutText"/>
        </w:rPr>
        <w:t xml:space="preserve"> months.</w:t>
      </w:r>
      <w:r w:rsidRPr="00722A43">
        <w:rPr>
          <w:rFonts w:ascii="Arial" w:hAnsi="Arial" w:cs="Arial"/>
          <w:sz w:val="20"/>
          <w:szCs w:val="20"/>
        </w:rPr>
        <w:t xml:space="preserve"> </w:t>
      </w:r>
      <w:r w:rsidR="00890BA1" w:rsidRPr="0087289E">
        <w:rPr>
          <w:rStyle w:val="NormalCalloutText"/>
          <w:b w:val="0"/>
          <w:bCs w:val="0"/>
          <w:color w:val="auto"/>
        </w:rPr>
        <w:t>Six</w:t>
      </w:r>
      <w:r w:rsidR="00F67F9D" w:rsidRPr="0087289E">
        <w:rPr>
          <w:rStyle w:val="NormalCalloutText"/>
          <w:b w:val="0"/>
          <w:bCs w:val="0"/>
          <w:color w:val="auto"/>
        </w:rPr>
        <w:t xml:space="preserve"> months of inventory is considered a “balanced” market.</w:t>
      </w:r>
      <w:r w:rsidR="00F67F9D" w:rsidRPr="0087289E">
        <w:t xml:space="preserve"> If inventory falls below six months, the market favors sellers, and when inventory exceeds six months, it is a buyer’s market</w:t>
      </w:r>
      <w:r w:rsidR="00EC22D0" w:rsidRPr="0087289E">
        <w:t>.</w:t>
      </w:r>
      <w:r w:rsidR="00FC6C1A" w:rsidRPr="0087289E">
        <w:t xml:space="preserve"> </w:t>
      </w:r>
      <w:bookmarkEnd w:id="0"/>
    </w:p>
    <w:sectPr w:rsidR="002920FB" w:rsidSect="00C60BD7">
      <w:headerReference w:type="even" r:id="rId14"/>
      <w:headerReference w:type="default" r:id="rId15"/>
      <w:footerReference w:type="even" r:id="rId16"/>
      <w:footerReference w:type="default" r:id="rId17"/>
      <w:headerReference w:type="first" r:id="rId18"/>
      <w:footerReference w:type="first" r:id="rId19"/>
      <w:pgSz w:w="12240" w:h="15840"/>
      <w:pgMar w:top="540" w:right="1440" w:bottom="806"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D7D1E" w14:textId="77777777" w:rsidR="00DC5CD1" w:rsidRDefault="00DC5CD1" w:rsidP="003B327A">
      <w:r>
        <w:separator/>
      </w:r>
    </w:p>
  </w:endnote>
  <w:endnote w:type="continuationSeparator" w:id="0">
    <w:p w14:paraId="7CA3BCBB" w14:textId="77777777" w:rsidR="00DC5CD1" w:rsidRDefault="00DC5CD1" w:rsidP="003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300129"/>
      <w:docPartObj>
        <w:docPartGallery w:val="Page Numbers (Bottom of Page)"/>
        <w:docPartUnique/>
      </w:docPartObj>
    </w:sdtPr>
    <w:sdtContent>
      <w:p w14:paraId="1FE5BE95" w14:textId="156FFAE5" w:rsidR="00D4300F" w:rsidRDefault="00D4300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8403830"/>
      <w:docPartObj>
        <w:docPartGallery w:val="Page Numbers (Bottom of Page)"/>
        <w:docPartUnique/>
      </w:docPartObj>
    </w:sdtPr>
    <w:sdtContent>
      <w:p w14:paraId="2349D0BD" w14:textId="78AE5157" w:rsidR="0010266B" w:rsidRDefault="0010266B" w:rsidP="00D4300F">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928B85" w14:textId="77777777" w:rsidR="0010266B" w:rsidRDefault="0010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entury Gothic" w:hAnsi="Century Gothic"/>
        <w:b/>
        <w:bCs/>
        <w:sz w:val="16"/>
        <w:szCs w:val="16"/>
      </w:rPr>
      <w:id w:val="1011573456"/>
      <w:docPartObj>
        <w:docPartGallery w:val="Page Numbers (Bottom of Page)"/>
        <w:docPartUnique/>
      </w:docPartObj>
    </w:sdtPr>
    <w:sdtContent>
      <w:p w14:paraId="64CFEC4F" w14:textId="43E8E004" w:rsidR="0010266B" w:rsidRPr="0010266B" w:rsidRDefault="0010266B" w:rsidP="00D4300F">
        <w:pPr>
          <w:pStyle w:val="Footer"/>
          <w:framePr w:wrap="none" w:vAnchor="text" w:hAnchor="margin" w:y="1"/>
          <w:rPr>
            <w:rStyle w:val="PageNumber"/>
            <w:rFonts w:ascii="Century Gothic" w:hAnsi="Century Gothic"/>
            <w:b/>
            <w:bCs/>
            <w:sz w:val="16"/>
            <w:szCs w:val="16"/>
          </w:rPr>
        </w:pPr>
        <w:r w:rsidRPr="0010266B">
          <w:rPr>
            <w:rStyle w:val="PageNumber"/>
            <w:rFonts w:ascii="Century Gothic" w:hAnsi="Century Gothic"/>
            <w:b/>
            <w:bCs/>
            <w:sz w:val="16"/>
            <w:szCs w:val="16"/>
          </w:rPr>
          <w:fldChar w:fldCharType="begin"/>
        </w:r>
        <w:r w:rsidRPr="0010266B">
          <w:rPr>
            <w:rStyle w:val="PageNumber"/>
            <w:rFonts w:ascii="Century Gothic" w:hAnsi="Century Gothic"/>
            <w:b/>
            <w:bCs/>
            <w:sz w:val="16"/>
            <w:szCs w:val="16"/>
          </w:rPr>
          <w:instrText xml:space="preserve"> PAGE </w:instrText>
        </w:r>
        <w:r w:rsidRPr="0010266B">
          <w:rPr>
            <w:rStyle w:val="PageNumber"/>
            <w:rFonts w:ascii="Century Gothic" w:hAnsi="Century Gothic"/>
            <w:b/>
            <w:bCs/>
            <w:sz w:val="16"/>
            <w:szCs w:val="16"/>
          </w:rPr>
          <w:fldChar w:fldCharType="separate"/>
        </w:r>
        <w:r w:rsidRPr="0010266B">
          <w:rPr>
            <w:rStyle w:val="PageNumber"/>
            <w:rFonts w:ascii="Century Gothic" w:hAnsi="Century Gothic"/>
            <w:b/>
            <w:bCs/>
            <w:noProof/>
            <w:sz w:val="16"/>
            <w:szCs w:val="16"/>
          </w:rPr>
          <w:t>2</w:t>
        </w:r>
        <w:r w:rsidRPr="0010266B">
          <w:rPr>
            <w:rStyle w:val="PageNumber"/>
            <w:rFonts w:ascii="Century Gothic" w:hAnsi="Century Gothic"/>
            <w:b/>
            <w:bCs/>
            <w:sz w:val="16"/>
            <w:szCs w:val="16"/>
          </w:rPr>
          <w:fldChar w:fldCharType="end"/>
        </w:r>
      </w:p>
    </w:sdtContent>
  </w:sdt>
  <w:p w14:paraId="0CE9DD8E" w14:textId="175DC8B5" w:rsidR="00086B75" w:rsidRDefault="0010266B" w:rsidP="00D4300F">
    <w:pPr>
      <w:pStyle w:val="Footer"/>
      <w:ind w:firstLine="360"/>
    </w:pPr>
    <w:r>
      <w:rPr>
        <w:noProof/>
      </w:rPr>
      <w:drawing>
        <wp:anchor distT="0" distB="0" distL="114300" distR="114300" simplePos="0" relativeHeight="251661312" behindDoc="1" locked="0" layoutInCell="1" allowOverlap="1" wp14:anchorId="03E99469" wp14:editId="2DE1E781">
          <wp:simplePos x="0" y="0"/>
          <wp:positionH relativeFrom="column">
            <wp:posOffset>4919345</wp:posOffset>
          </wp:positionH>
          <wp:positionV relativeFrom="paragraph">
            <wp:posOffset>-386080</wp:posOffset>
          </wp:positionV>
          <wp:extent cx="2057399" cy="714375"/>
          <wp:effectExtent l="0" t="0" r="635" b="0"/>
          <wp:wrapNone/>
          <wp:docPr id="783809175" name="Picture 78380917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399" cy="7143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AE1E" w14:textId="750CCCF4" w:rsidR="00DF7795" w:rsidRDefault="00DF7795">
    <w:pPr>
      <w:pStyle w:val="Footer"/>
    </w:pPr>
    <w:r>
      <w:rPr>
        <w:noProof/>
      </w:rPr>
      <w:drawing>
        <wp:anchor distT="0" distB="0" distL="114300" distR="114300" simplePos="0" relativeHeight="251657216" behindDoc="1" locked="0" layoutInCell="1" allowOverlap="1" wp14:anchorId="071F9804" wp14:editId="4F7160C1">
          <wp:simplePos x="0" y="0"/>
          <wp:positionH relativeFrom="margin">
            <wp:posOffset>-908050</wp:posOffset>
          </wp:positionH>
          <wp:positionV relativeFrom="paragraph">
            <wp:posOffset>248920</wp:posOffset>
          </wp:positionV>
          <wp:extent cx="7772400" cy="182685"/>
          <wp:effectExtent l="0" t="0" r="0" b="0"/>
          <wp:wrapNone/>
          <wp:docPr id="452884748" name="Picture 45288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E175A" w14:textId="77777777" w:rsidR="00DC5CD1" w:rsidRDefault="00DC5CD1" w:rsidP="003B327A">
      <w:r>
        <w:separator/>
      </w:r>
    </w:p>
  </w:footnote>
  <w:footnote w:type="continuationSeparator" w:id="0">
    <w:p w14:paraId="77E8CCAA" w14:textId="77777777" w:rsidR="00DC5CD1" w:rsidRDefault="00DC5CD1" w:rsidP="003B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1305925"/>
      <w:docPartObj>
        <w:docPartGallery w:val="Page Numbers (Top of Page)"/>
        <w:docPartUnique/>
      </w:docPartObj>
    </w:sdtPr>
    <w:sdtContent>
      <w:p w14:paraId="5549F23B" w14:textId="67499029" w:rsidR="0010266B" w:rsidRDefault="0010266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5422D">
          <w:rPr>
            <w:rStyle w:val="PageNumber"/>
            <w:noProof/>
          </w:rPr>
          <w:t>1</w:t>
        </w:r>
        <w:r>
          <w:rPr>
            <w:rStyle w:val="PageNumber"/>
          </w:rPr>
          <w:fldChar w:fldCharType="end"/>
        </w:r>
      </w:p>
    </w:sdtContent>
  </w:sdt>
  <w:p w14:paraId="7FBF11B6" w14:textId="77777777" w:rsidR="0010266B" w:rsidRDefault="00102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4D31" w14:textId="62F61BF2" w:rsidR="0010266B" w:rsidRDefault="0010266B">
    <w:pPr>
      <w:pStyle w:val="Header"/>
    </w:pPr>
    <w:r>
      <w:rPr>
        <w:noProof/>
      </w:rPr>
      <w:drawing>
        <wp:anchor distT="0" distB="0" distL="114300" distR="114300" simplePos="0" relativeHeight="251659264" behindDoc="1" locked="0" layoutInCell="1" allowOverlap="1" wp14:anchorId="169AFC6A" wp14:editId="62514721">
          <wp:simplePos x="0" y="0"/>
          <wp:positionH relativeFrom="column">
            <wp:posOffset>-901700</wp:posOffset>
          </wp:positionH>
          <wp:positionV relativeFrom="paragraph">
            <wp:posOffset>12700</wp:posOffset>
          </wp:positionV>
          <wp:extent cx="7772400" cy="182685"/>
          <wp:effectExtent l="0" t="0" r="0" b="0"/>
          <wp:wrapNone/>
          <wp:docPr id="1717302769" name="Picture 171730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0D34" w14:textId="6749F43D" w:rsidR="0087201F" w:rsidRPr="00DF7795" w:rsidRDefault="00DF7795" w:rsidP="00DF7795">
    <w:pPr>
      <w:pStyle w:val="Header"/>
    </w:pPr>
    <w:r>
      <w:rPr>
        <w:noProof/>
      </w:rPr>
      <w:drawing>
        <wp:anchor distT="0" distB="0" distL="114300" distR="114300" simplePos="0" relativeHeight="251655168" behindDoc="1" locked="0" layoutInCell="1" allowOverlap="1" wp14:anchorId="1B2BA8F8" wp14:editId="512F3E5A">
          <wp:simplePos x="0" y="0"/>
          <wp:positionH relativeFrom="margin">
            <wp:posOffset>-914400</wp:posOffset>
          </wp:positionH>
          <wp:positionV relativeFrom="paragraph">
            <wp:posOffset>0</wp:posOffset>
          </wp:positionV>
          <wp:extent cx="7772400" cy="1434905"/>
          <wp:effectExtent l="0" t="0" r="0" b="0"/>
          <wp:wrapNone/>
          <wp:docPr id="1036468614" name="Picture 10364686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with low confidence"/>
                  <pic:cNvPicPr/>
                </pic:nvPicPr>
                <pic:blipFill>
                  <a:blip r:embed="rId1">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7772400" cy="1434905"/>
                  </a:xfrm>
                  <a:prstGeom prst="rect">
                    <a:avLst/>
                  </a:prstGeom>
                  <a:solidFill>
                    <a:srgbClr val="1F4E79"/>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312C4E"/>
    <w:multiLevelType w:val="hybridMultilevel"/>
    <w:tmpl w:val="C1EACCC4"/>
    <w:lvl w:ilvl="0" w:tplc="FE3E4B56">
      <w:start w:val="1"/>
      <w:numFmt w:val="decimal"/>
      <w:pStyle w:val="Style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E878AF"/>
    <w:multiLevelType w:val="multilevel"/>
    <w:tmpl w:val="921A981A"/>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11270BD"/>
    <w:multiLevelType w:val="hybridMultilevel"/>
    <w:tmpl w:val="AB209BB0"/>
    <w:lvl w:ilvl="0" w:tplc="B2D2B390">
      <w:start w:val="1"/>
      <w:numFmt w:val="decimal"/>
      <w:pStyle w:val="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0706DD"/>
    <w:multiLevelType w:val="hybridMultilevel"/>
    <w:tmpl w:val="921A981A"/>
    <w:lvl w:ilvl="0" w:tplc="9E56E20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9477250">
    <w:abstractNumId w:val="0"/>
  </w:num>
  <w:num w:numId="2" w16cid:durableId="587202810">
    <w:abstractNumId w:val="0"/>
  </w:num>
  <w:num w:numId="3" w16cid:durableId="1839926557">
    <w:abstractNumId w:val="5"/>
  </w:num>
  <w:num w:numId="4" w16cid:durableId="138499193">
    <w:abstractNumId w:val="4"/>
  </w:num>
  <w:num w:numId="5" w16cid:durableId="1157650364">
    <w:abstractNumId w:val="1"/>
  </w:num>
  <w:num w:numId="6" w16cid:durableId="564029695">
    <w:abstractNumId w:val="2"/>
  </w:num>
  <w:num w:numId="7" w16cid:durableId="26904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83"/>
    <w:rsid w:val="00002A09"/>
    <w:rsid w:val="000032B0"/>
    <w:rsid w:val="0000535B"/>
    <w:rsid w:val="00007A2F"/>
    <w:rsid w:val="00010A1A"/>
    <w:rsid w:val="00013AC8"/>
    <w:rsid w:val="0001575D"/>
    <w:rsid w:val="00015D53"/>
    <w:rsid w:val="00017D91"/>
    <w:rsid w:val="000210D8"/>
    <w:rsid w:val="000231FD"/>
    <w:rsid w:val="00025E65"/>
    <w:rsid w:val="00026FC5"/>
    <w:rsid w:val="00027002"/>
    <w:rsid w:val="00027936"/>
    <w:rsid w:val="000359A8"/>
    <w:rsid w:val="000418A7"/>
    <w:rsid w:val="00041F41"/>
    <w:rsid w:val="00045DDB"/>
    <w:rsid w:val="000478F6"/>
    <w:rsid w:val="00050D04"/>
    <w:rsid w:val="00050EC7"/>
    <w:rsid w:val="00057F91"/>
    <w:rsid w:val="000643AB"/>
    <w:rsid w:val="00074D33"/>
    <w:rsid w:val="00075CB8"/>
    <w:rsid w:val="00080E07"/>
    <w:rsid w:val="0008180B"/>
    <w:rsid w:val="00081B02"/>
    <w:rsid w:val="00082AAF"/>
    <w:rsid w:val="000834B8"/>
    <w:rsid w:val="00083B67"/>
    <w:rsid w:val="00084A59"/>
    <w:rsid w:val="00085C75"/>
    <w:rsid w:val="00086B75"/>
    <w:rsid w:val="000871EE"/>
    <w:rsid w:val="00087232"/>
    <w:rsid w:val="00092126"/>
    <w:rsid w:val="000927A7"/>
    <w:rsid w:val="0009739A"/>
    <w:rsid w:val="000A01E3"/>
    <w:rsid w:val="000A2CE6"/>
    <w:rsid w:val="000A3217"/>
    <w:rsid w:val="000A4141"/>
    <w:rsid w:val="000A54B9"/>
    <w:rsid w:val="000A7132"/>
    <w:rsid w:val="000A7A27"/>
    <w:rsid w:val="000B471A"/>
    <w:rsid w:val="000C0358"/>
    <w:rsid w:val="000C5520"/>
    <w:rsid w:val="000C5D86"/>
    <w:rsid w:val="000D0E85"/>
    <w:rsid w:val="000E0548"/>
    <w:rsid w:val="000E4CD9"/>
    <w:rsid w:val="000E646C"/>
    <w:rsid w:val="000E6502"/>
    <w:rsid w:val="000F21F9"/>
    <w:rsid w:val="0010266B"/>
    <w:rsid w:val="00105A82"/>
    <w:rsid w:val="00107E28"/>
    <w:rsid w:val="001111CB"/>
    <w:rsid w:val="00112D8F"/>
    <w:rsid w:val="001225DE"/>
    <w:rsid w:val="00122DEE"/>
    <w:rsid w:val="00123614"/>
    <w:rsid w:val="00123E7A"/>
    <w:rsid w:val="00124A77"/>
    <w:rsid w:val="00125507"/>
    <w:rsid w:val="00125C6C"/>
    <w:rsid w:val="00127EF0"/>
    <w:rsid w:val="001312C0"/>
    <w:rsid w:val="00132D71"/>
    <w:rsid w:val="00137528"/>
    <w:rsid w:val="001379FD"/>
    <w:rsid w:val="00144B86"/>
    <w:rsid w:val="00146897"/>
    <w:rsid w:val="001530AA"/>
    <w:rsid w:val="00153E0D"/>
    <w:rsid w:val="00156337"/>
    <w:rsid w:val="00157115"/>
    <w:rsid w:val="0016242D"/>
    <w:rsid w:val="00162A57"/>
    <w:rsid w:val="00167120"/>
    <w:rsid w:val="001710C0"/>
    <w:rsid w:val="00172794"/>
    <w:rsid w:val="00172E7E"/>
    <w:rsid w:val="00176044"/>
    <w:rsid w:val="00176BAD"/>
    <w:rsid w:val="00177CCC"/>
    <w:rsid w:val="001813B3"/>
    <w:rsid w:val="00183378"/>
    <w:rsid w:val="00183446"/>
    <w:rsid w:val="001865ED"/>
    <w:rsid w:val="00190964"/>
    <w:rsid w:val="001928B3"/>
    <w:rsid w:val="00192A0B"/>
    <w:rsid w:val="001A060A"/>
    <w:rsid w:val="001A5F8A"/>
    <w:rsid w:val="001B41B1"/>
    <w:rsid w:val="001B4CFE"/>
    <w:rsid w:val="001B610A"/>
    <w:rsid w:val="001C2406"/>
    <w:rsid w:val="001C2B1D"/>
    <w:rsid w:val="001C3C25"/>
    <w:rsid w:val="001C3CE4"/>
    <w:rsid w:val="001C62A3"/>
    <w:rsid w:val="001D27D9"/>
    <w:rsid w:val="001D3B48"/>
    <w:rsid w:val="001D7B23"/>
    <w:rsid w:val="001F0911"/>
    <w:rsid w:val="001F245E"/>
    <w:rsid w:val="001F5CBD"/>
    <w:rsid w:val="001F6600"/>
    <w:rsid w:val="001F7017"/>
    <w:rsid w:val="00205183"/>
    <w:rsid w:val="00207323"/>
    <w:rsid w:val="002114BD"/>
    <w:rsid w:val="00211BC4"/>
    <w:rsid w:val="00214FE4"/>
    <w:rsid w:val="002156E5"/>
    <w:rsid w:val="00215C52"/>
    <w:rsid w:val="002228CD"/>
    <w:rsid w:val="00226695"/>
    <w:rsid w:val="002268AB"/>
    <w:rsid w:val="002311B5"/>
    <w:rsid w:val="00232416"/>
    <w:rsid w:val="0023346D"/>
    <w:rsid w:val="002369FD"/>
    <w:rsid w:val="00241968"/>
    <w:rsid w:val="00244D23"/>
    <w:rsid w:val="0025010A"/>
    <w:rsid w:val="00254EA2"/>
    <w:rsid w:val="00260189"/>
    <w:rsid w:val="00261855"/>
    <w:rsid w:val="00267ADF"/>
    <w:rsid w:val="00270176"/>
    <w:rsid w:val="00270753"/>
    <w:rsid w:val="00276DCA"/>
    <w:rsid w:val="00277C91"/>
    <w:rsid w:val="00284B0C"/>
    <w:rsid w:val="00284EF5"/>
    <w:rsid w:val="002853E5"/>
    <w:rsid w:val="002864B3"/>
    <w:rsid w:val="002911FE"/>
    <w:rsid w:val="002920FB"/>
    <w:rsid w:val="002A41E2"/>
    <w:rsid w:val="002A6B1C"/>
    <w:rsid w:val="002A763A"/>
    <w:rsid w:val="002A78ED"/>
    <w:rsid w:val="002B1788"/>
    <w:rsid w:val="002B25FD"/>
    <w:rsid w:val="002B5840"/>
    <w:rsid w:val="002B5C72"/>
    <w:rsid w:val="002C0AE4"/>
    <w:rsid w:val="002C12CA"/>
    <w:rsid w:val="002C412A"/>
    <w:rsid w:val="002C639C"/>
    <w:rsid w:val="002D0230"/>
    <w:rsid w:val="002E3801"/>
    <w:rsid w:val="002E391A"/>
    <w:rsid w:val="002E40D8"/>
    <w:rsid w:val="002F03D7"/>
    <w:rsid w:val="002F2B80"/>
    <w:rsid w:val="002F59D0"/>
    <w:rsid w:val="003014F6"/>
    <w:rsid w:val="00301B28"/>
    <w:rsid w:val="00306E84"/>
    <w:rsid w:val="003079C4"/>
    <w:rsid w:val="00310100"/>
    <w:rsid w:val="003105DB"/>
    <w:rsid w:val="00310CFF"/>
    <w:rsid w:val="003118B9"/>
    <w:rsid w:val="003119B1"/>
    <w:rsid w:val="00314345"/>
    <w:rsid w:val="0031482E"/>
    <w:rsid w:val="0031621B"/>
    <w:rsid w:val="003171BE"/>
    <w:rsid w:val="003176C9"/>
    <w:rsid w:val="00323325"/>
    <w:rsid w:val="003244DA"/>
    <w:rsid w:val="00325528"/>
    <w:rsid w:val="00326B56"/>
    <w:rsid w:val="00327803"/>
    <w:rsid w:val="0033059A"/>
    <w:rsid w:val="00331633"/>
    <w:rsid w:val="0033168B"/>
    <w:rsid w:val="003343A9"/>
    <w:rsid w:val="00334E67"/>
    <w:rsid w:val="00347CC9"/>
    <w:rsid w:val="00350097"/>
    <w:rsid w:val="00350E1C"/>
    <w:rsid w:val="00352251"/>
    <w:rsid w:val="00353725"/>
    <w:rsid w:val="00354473"/>
    <w:rsid w:val="003639E9"/>
    <w:rsid w:val="00365D98"/>
    <w:rsid w:val="003724B8"/>
    <w:rsid w:val="00373C96"/>
    <w:rsid w:val="00377E8C"/>
    <w:rsid w:val="00377E9E"/>
    <w:rsid w:val="0038324D"/>
    <w:rsid w:val="00383620"/>
    <w:rsid w:val="003878AF"/>
    <w:rsid w:val="0039383D"/>
    <w:rsid w:val="00393E99"/>
    <w:rsid w:val="00395028"/>
    <w:rsid w:val="0039613C"/>
    <w:rsid w:val="003A0989"/>
    <w:rsid w:val="003A6347"/>
    <w:rsid w:val="003B1886"/>
    <w:rsid w:val="003B3214"/>
    <w:rsid w:val="003B327A"/>
    <w:rsid w:val="003C282B"/>
    <w:rsid w:val="003C3E5E"/>
    <w:rsid w:val="003C5FD7"/>
    <w:rsid w:val="003D75FD"/>
    <w:rsid w:val="003E4BD0"/>
    <w:rsid w:val="003F0A1B"/>
    <w:rsid w:val="003F403D"/>
    <w:rsid w:val="003F59E1"/>
    <w:rsid w:val="003F62F0"/>
    <w:rsid w:val="0040188A"/>
    <w:rsid w:val="00401E93"/>
    <w:rsid w:val="00402253"/>
    <w:rsid w:val="00402A91"/>
    <w:rsid w:val="004036BD"/>
    <w:rsid w:val="00407D21"/>
    <w:rsid w:val="00416029"/>
    <w:rsid w:val="00416329"/>
    <w:rsid w:val="00416DF0"/>
    <w:rsid w:val="004217B7"/>
    <w:rsid w:val="00421D43"/>
    <w:rsid w:val="00424608"/>
    <w:rsid w:val="00430E07"/>
    <w:rsid w:val="0043444E"/>
    <w:rsid w:val="00434612"/>
    <w:rsid w:val="00435320"/>
    <w:rsid w:val="00436BD9"/>
    <w:rsid w:val="00437958"/>
    <w:rsid w:val="00437E34"/>
    <w:rsid w:val="0044014E"/>
    <w:rsid w:val="00440264"/>
    <w:rsid w:val="004433DB"/>
    <w:rsid w:val="00445F1E"/>
    <w:rsid w:val="00450916"/>
    <w:rsid w:val="0045596A"/>
    <w:rsid w:val="00460083"/>
    <w:rsid w:val="00460A09"/>
    <w:rsid w:val="004616F1"/>
    <w:rsid w:val="0046205A"/>
    <w:rsid w:val="004635F0"/>
    <w:rsid w:val="00465F52"/>
    <w:rsid w:val="00470AB1"/>
    <w:rsid w:val="004732AA"/>
    <w:rsid w:val="0047433E"/>
    <w:rsid w:val="00474ECB"/>
    <w:rsid w:val="00476AA0"/>
    <w:rsid w:val="00481980"/>
    <w:rsid w:val="0048406D"/>
    <w:rsid w:val="0049421B"/>
    <w:rsid w:val="004A1A6C"/>
    <w:rsid w:val="004A5A2A"/>
    <w:rsid w:val="004A5FC1"/>
    <w:rsid w:val="004B1439"/>
    <w:rsid w:val="004B2A09"/>
    <w:rsid w:val="004B2A93"/>
    <w:rsid w:val="004C7E31"/>
    <w:rsid w:val="004E218C"/>
    <w:rsid w:val="004E2C81"/>
    <w:rsid w:val="004E6698"/>
    <w:rsid w:val="004E6E55"/>
    <w:rsid w:val="004E7EEF"/>
    <w:rsid w:val="004F08C0"/>
    <w:rsid w:val="004F2090"/>
    <w:rsid w:val="00503E46"/>
    <w:rsid w:val="0050657D"/>
    <w:rsid w:val="00510938"/>
    <w:rsid w:val="00513B1A"/>
    <w:rsid w:val="0051489E"/>
    <w:rsid w:val="005160A6"/>
    <w:rsid w:val="005170D2"/>
    <w:rsid w:val="0052049F"/>
    <w:rsid w:val="005215D6"/>
    <w:rsid w:val="00521E94"/>
    <w:rsid w:val="005335BE"/>
    <w:rsid w:val="00534DD3"/>
    <w:rsid w:val="0054105F"/>
    <w:rsid w:val="0054195F"/>
    <w:rsid w:val="00542FF4"/>
    <w:rsid w:val="00545C01"/>
    <w:rsid w:val="005460CE"/>
    <w:rsid w:val="005477F8"/>
    <w:rsid w:val="005478AC"/>
    <w:rsid w:val="005530B6"/>
    <w:rsid w:val="00554F4A"/>
    <w:rsid w:val="005552A3"/>
    <w:rsid w:val="0055631D"/>
    <w:rsid w:val="00556E33"/>
    <w:rsid w:val="005640BF"/>
    <w:rsid w:val="005650BC"/>
    <w:rsid w:val="00567908"/>
    <w:rsid w:val="005734DB"/>
    <w:rsid w:val="0057459F"/>
    <w:rsid w:val="005753FB"/>
    <w:rsid w:val="00577F84"/>
    <w:rsid w:val="00580AAD"/>
    <w:rsid w:val="00585519"/>
    <w:rsid w:val="00590916"/>
    <w:rsid w:val="005912FE"/>
    <w:rsid w:val="00591C7A"/>
    <w:rsid w:val="00593670"/>
    <w:rsid w:val="0059459C"/>
    <w:rsid w:val="0059620F"/>
    <w:rsid w:val="005B306B"/>
    <w:rsid w:val="005C1A84"/>
    <w:rsid w:val="005C25E4"/>
    <w:rsid w:val="005C3BB5"/>
    <w:rsid w:val="005C4AF7"/>
    <w:rsid w:val="005C581B"/>
    <w:rsid w:val="005C5E3F"/>
    <w:rsid w:val="005D0C58"/>
    <w:rsid w:val="005D4112"/>
    <w:rsid w:val="005E3EDE"/>
    <w:rsid w:val="005E4C81"/>
    <w:rsid w:val="005F3908"/>
    <w:rsid w:val="00602021"/>
    <w:rsid w:val="0060287B"/>
    <w:rsid w:val="00603A94"/>
    <w:rsid w:val="00607B60"/>
    <w:rsid w:val="00612A0E"/>
    <w:rsid w:val="006146B0"/>
    <w:rsid w:val="006200A6"/>
    <w:rsid w:val="006213F9"/>
    <w:rsid w:val="00623E52"/>
    <w:rsid w:val="006247E9"/>
    <w:rsid w:val="00627017"/>
    <w:rsid w:val="00627F72"/>
    <w:rsid w:val="0063404B"/>
    <w:rsid w:val="00636212"/>
    <w:rsid w:val="006416AF"/>
    <w:rsid w:val="006459E3"/>
    <w:rsid w:val="00645AD0"/>
    <w:rsid w:val="0065300F"/>
    <w:rsid w:val="00654B2A"/>
    <w:rsid w:val="00656C73"/>
    <w:rsid w:val="00657358"/>
    <w:rsid w:val="00657B46"/>
    <w:rsid w:val="00657D2E"/>
    <w:rsid w:val="00662485"/>
    <w:rsid w:val="00667F9C"/>
    <w:rsid w:val="0067111B"/>
    <w:rsid w:val="00673F45"/>
    <w:rsid w:val="00681DC8"/>
    <w:rsid w:val="006836E9"/>
    <w:rsid w:val="00690E70"/>
    <w:rsid w:val="00694286"/>
    <w:rsid w:val="00697541"/>
    <w:rsid w:val="006A0D96"/>
    <w:rsid w:val="006A4D33"/>
    <w:rsid w:val="006B0D8F"/>
    <w:rsid w:val="006B69FE"/>
    <w:rsid w:val="006C0A4A"/>
    <w:rsid w:val="006D06AC"/>
    <w:rsid w:val="006D0982"/>
    <w:rsid w:val="006D13A0"/>
    <w:rsid w:val="006D176A"/>
    <w:rsid w:val="006D195E"/>
    <w:rsid w:val="006D1DE2"/>
    <w:rsid w:val="006D22A4"/>
    <w:rsid w:val="006D6799"/>
    <w:rsid w:val="006E0511"/>
    <w:rsid w:val="006E0DB1"/>
    <w:rsid w:val="006E60DF"/>
    <w:rsid w:val="006E7D88"/>
    <w:rsid w:val="006F1DFF"/>
    <w:rsid w:val="006F7E40"/>
    <w:rsid w:val="00704C25"/>
    <w:rsid w:val="0070562B"/>
    <w:rsid w:val="00716F12"/>
    <w:rsid w:val="00717D51"/>
    <w:rsid w:val="007214B3"/>
    <w:rsid w:val="00721F71"/>
    <w:rsid w:val="00722A43"/>
    <w:rsid w:val="0073360C"/>
    <w:rsid w:val="00736B38"/>
    <w:rsid w:val="0073717C"/>
    <w:rsid w:val="0074260B"/>
    <w:rsid w:val="00742C85"/>
    <w:rsid w:val="00745FF8"/>
    <w:rsid w:val="00750CD9"/>
    <w:rsid w:val="00752041"/>
    <w:rsid w:val="00752249"/>
    <w:rsid w:val="00754539"/>
    <w:rsid w:val="00754753"/>
    <w:rsid w:val="00754FD0"/>
    <w:rsid w:val="007562FC"/>
    <w:rsid w:val="00760F42"/>
    <w:rsid w:val="00761F56"/>
    <w:rsid w:val="00770D40"/>
    <w:rsid w:val="0077154C"/>
    <w:rsid w:val="0077361B"/>
    <w:rsid w:val="00775F51"/>
    <w:rsid w:val="00777721"/>
    <w:rsid w:val="0078467D"/>
    <w:rsid w:val="007848D3"/>
    <w:rsid w:val="00785F83"/>
    <w:rsid w:val="007900CB"/>
    <w:rsid w:val="0079199D"/>
    <w:rsid w:val="007928FE"/>
    <w:rsid w:val="0079305F"/>
    <w:rsid w:val="007A5A12"/>
    <w:rsid w:val="007B1281"/>
    <w:rsid w:val="007B4513"/>
    <w:rsid w:val="007B6D3B"/>
    <w:rsid w:val="007C00E5"/>
    <w:rsid w:val="007C3421"/>
    <w:rsid w:val="007C3470"/>
    <w:rsid w:val="007C3602"/>
    <w:rsid w:val="007C3727"/>
    <w:rsid w:val="007C40CE"/>
    <w:rsid w:val="007C4327"/>
    <w:rsid w:val="007C46C6"/>
    <w:rsid w:val="007D09D8"/>
    <w:rsid w:val="007D5E24"/>
    <w:rsid w:val="007E0B53"/>
    <w:rsid w:val="007E44AB"/>
    <w:rsid w:val="007E5323"/>
    <w:rsid w:val="007F6B5D"/>
    <w:rsid w:val="00800766"/>
    <w:rsid w:val="0080131C"/>
    <w:rsid w:val="00805843"/>
    <w:rsid w:val="00805CC5"/>
    <w:rsid w:val="0080655E"/>
    <w:rsid w:val="00813045"/>
    <w:rsid w:val="008130DA"/>
    <w:rsid w:val="00815481"/>
    <w:rsid w:val="00817377"/>
    <w:rsid w:val="00820BAA"/>
    <w:rsid w:val="00822003"/>
    <w:rsid w:val="00822622"/>
    <w:rsid w:val="00831E2B"/>
    <w:rsid w:val="00832D28"/>
    <w:rsid w:val="0083681A"/>
    <w:rsid w:val="0084031D"/>
    <w:rsid w:val="00847102"/>
    <w:rsid w:val="00853C6E"/>
    <w:rsid w:val="00857164"/>
    <w:rsid w:val="00857CA5"/>
    <w:rsid w:val="008600B8"/>
    <w:rsid w:val="008646AE"/>
    <w:rsid w:val="00864EFB"/>
    <w:rsid w:val="00870EBD"/>
    <w:rsid w:val="00871C1A"/>
    <w:rsid w:val="0087201F"/>
    <w:rsid w:val="0087289E"/>
    <w:rsid w:val="00882765"/>
    <w:rsid w:val="00882A53"/>
    <w:rsid w:val="0088300E"/>
    <w:rsid w:val="00886BD5"/>
    <w:rsid w:val="00887388"/>
    <w:rsid w:val="00890BA1"/>
    <w:rsid w:val="00890E1D"/>
    <w:rsid w:val="008922D3"/>
    <w:rsid w:val="00892539"/>
    <w:rsid w:val="0089320B"/>
    <w:rsid w:val="00896C6F"/>
    <w:rsid w:val="008A3DC3"/>
    <w:rsid w:val="008A6E66"/>
    <w:rsid w:val="008B059D"/>
    <w:rsid w:val="008B08A7"/>
    <w:rsid w:val="008C1EA3"/>
    <w:rsid w:val="008C5DAC"/>
    <w:rsid w:val="008C6F6A"/>
    <w:rsid w:val="008D51A0"/>
    <w:rsid w:val="008D5219"/>
    <w:rsid w:val="008E494E"/>
    <w:rsid w:val="008E64A6"/>
    <w:rsid w:val="008F12C5"/>
    <w:rsid w:val="008F15EA"/>
    <w:rsid w:val="008F20DE"/>
    <w:rsid w:val="008F46A7"/>
    <w:rsid w:val="00900DBC"/>
    <w:rsid w:val="0090335D"/>
    <w:rsid w:val="00912FB8"/>
    <w:rsid w:val="00913F14"/>
    <w:rsid w:val="00915E05"/>
    <w:rsid w:val="0091767C"/>
    <w:rsid w:val="0092034A"/>
    <w:rsid w:val="00921DBE"/>
    <w:rsid w:val="0092306F"/>
    <w:rsid w:val="009256C4"/>
    <w:rsid w:val="009303A0"/>
    <w:rsid w:val="0093743F"/>
    <w:rsid w:val="009407A1"/>
    <w:rsid w:val="00945145"/>
    <w:rsid w:val="00945C7F"/>
    <w:rsid w:val="009460C7"/>
    <w:rsid w:val="00946D4A"/>
    <w:rsid w:val="00950D76"/>
    <w:rsid w:val="00951888"/>
    <w:rsid w:val="00953B8C"/>
    <w:rsid w:val="00953F34"/>
    <w:rsid w:val="00954C2D"/>
    <w:rsid w:val="00956B75"/>
    <w:rsid w:val="00957AA6"/>
    <w:rsid w:val="00960659"/>
    <w:rsid w:val="00961059"/>
    <w:rsid w:val="00963F94"/>
    <w:rsid w:val="00965378"/>
    <w:rsid w:val="0096573C"/>
    <w:rsid w:val="00966533"/>
    <w:rsid w:val="0096795D"/>
    <w:rsid w:val="00973EEB"/>
    <w:rsid w:val="009745D6"/>
    <w:rsid w:val="00977AE7"/>
    <w:rsid w:val="009802F1"/>
    <w:rsid w:val="00981675"/>
    <w:rsid w:val="00985B7F"/>
    <w:rsid w:val="00986E1D"/>
    <w:rsid w:val="00990EE9"/>
    <w:rsid w:val="00992EDE"/>
    <w:rsid w:val="00996601"/>
    <w:rsid w:val="00996A8C"/>
    <w:rsid w:val="009A03F9"/>
    <w:rsid w:val="009A3885"/>
    <w:rsid w:val="009A4FA7"/>
    <w:rsid w:val="009A6291"/>
    <w:rsid w:val="009A6579"/>
    <w:rsid w:val="009B0737"/>
    <w:rsid w:val="009B0D6E"/>
    <w:rsid w:val="009B2887"/>
    <w:rsid w:val="009B2BA1"/>
    <w:rsid w:val="009B6FCA"/>
    <w:rsid w:val="009B7675"/>
    <w:rsid w:val="009C29B1"/>
    <w:rsid w:val="009C6EA8"/>
    <w:rsid w:val="009D180F"/>
    <w:rsid w:val="009D2241"/>
    <w:rsid w:val="009D3CE1"/>
    <w:rsid w:val="009D3E25"/>
    <w:rsid w:val="009D4B9C"/>
    <w:rsid w:val="009D4C3C"/>
    <w:rsid w:val="009D4F89"/>
    <w:rsid w:val="009D6996"/>
    <w:rsid w:val="009E2F8C"/>
    <w:rsid w:val="009E4BB1"/>
    <w:rsid w:val="009E50C3"/>
    <w:rsid w:val="009E6AC3"/>
    <w:rsid w:val="009F1F68"/>
    <w:rsid w:val="009F21C4"/>
    <w:rsid w:val="00A017CA"/>
    <w:rsid w:val="00A0243B"/>
    <w:rsid w:val="00A0699D"/>
    <w:rsid w:val="00A10126"/>
    <w:rsid w:val="00A139C9"/>
    <w:rsid w:val="00A1782B"/>
    <w:rsid w:val="00A2068E"/>
    <w:rsid w:val="00A2088C"/>
    <w:rsid w:val="00A2539A"/>
    <w:rsid w:val="00A25A48"/>
    <w:rsid w:val="00A260CB"/>
    <w:rsid w:val="00A34AB3"/>
    <w:rsid w:val="00A34ED5"/>
    <w:rsid w:val="00A35390"/>
    <w:rsid w:val="00A358FD"/>
    <w:rsid w:val="00A35EE2"/>
    <w:rsid w:val="00A364ED"/>
    <w:rsid w:val="00A37F31"/>
    <w:rsid w:val="00A41720"/>
    <w:rsid w:val="00A42571"/>
    <w:rsid w:val="00A45D52"/>
    <w:rsid w:val="00A47356"/>
    <w:rsid w:val="00A4749D"/>
    <w:rsid w:val="00A47E53"/>
    <w:rsid w:val="00A5422D"/>
    <w:rsid w:val="00A55858"/>
    <w:rsid w:val="00A5716D"/>
    <w:rsid w:val="00A608CA"/>
    <w:rsid w:val="00A60995"/>
    <w:rsid w:val="00A60BE2"/>
    <w:rsid w:val="00A648D1"/>
    <w:rsid w:val="00A66F2A"/>
    <w:rsid w:val="00A675BE"/>
    <w:rsid w:val="00A7320C"/>
    <w:rsid w:val="00A750DA"/>
    <w:rsid w:val="00A761D3"/>
    <w:rsid w:val="00A83475"/>
    <w:rsid w:val="00A86766"/>
    <w:rsid w:val="00A91006"/>
    <w:rsid w:val="00A92D0C"/>
    <w:rsid w:val="00A96CA0"/>
    <w:rsid w:val="00AA0451"/>
    <w:rsid w:val="00AA16AC"/>
    <w:rsid w:val="00AB0545"/>
    <w:rsid w:val="00AB1D2A"/>
    <w:rsid w:val="00AB30DB"/>
    <w:rsid w:val="00AC28D6"/>
    <w:rsid w:val="00AC3065"/>
    <w:rsid w:val="00AC6A57"/>
    <w:rsid w:val="00AD04AA"/>
    <w:rsid w:val="00AD1A34"/>
    <w:rsid w:val="00AD4C46"/>
    <w:rsid w:val="00AD62F0"/>
    <w:rsid w:val="00AD642D"/>
    <w:rsid w:val="00AE1A13"/>
    <w:rsid w:val="00AE298D"/>
    <w:rsid w:val="00AE3BB8"/>
    <w:rsid w:val="00AE3EB4"/>
    <w:rsid w:val="00AE6343"/>
    <w:rsid w:val="00AF5A18"/>
    <w:rsid w:val="00AF6456"/>
    <w:rsid w:val="00AF765C"/>
    <w:rsid w:val="00B01ED9"/>
    <w:rsid w:val="00B01F83"/>
    <w:rsid w:val="00B02FC9"/>
    <w:rsid w:val="00B062F3"/>
    <w:rsid w:val="00B151AD"/>
    <w:rsid w:val="00B170CC"/>
    <w:rsid w:val="00B20739"/>
    <w:rsid w:val="00B209A7"/>
    <w:rsid w:val="00B20EBE"/>
    <w:rsid w:val="00B224F4"/>
    <w:rsid w:val="00B31A16"/>
    <w:rsid w:val="00B330BD"/>
    <w:rsid w:val="00B3472D"/>
    <w:rsid w:val="00B40DFC"/>
    <w:rsid w:val="00B441CE"/>
    <w:rsid w:val="00B46E8C"/>
    <w:rsid w:val="00B500F8"/>
    <w:rsid w:val="00B65888"/>
    <w:rsid w:val="00B66352"/>
    <w:rsid w:val="00B704CC"/>
    <w:rsid w:val="00B81A3B"/>
    <w:rsid w:val="00B85795"/>
    <w:rsid w:val="00B86C67"/>
    <w:rsid w:val="00B92635"/>
    <w:rsid w:val="00B94474"/>
    <w:rsid w:val="00B97E5A"/>
    <w:rsid w:val="00BA51DE"/>
    <w:rsid w:val="00BA6A26"/>
    <w:rsid w:val="00BA70FF"/>
    <w:rsid w:val="00BA71CB"/>
    <w:rsid w:val="00BB352F"/>
    <w:rsid w:val="00BB4423"/>
    <w:rsid w:val="00BB55D6"/>
    <w:rsid w:val="00BC0D66"/>
    <w:rsid w:val="00BC1205"/>
    <w:rsid w:val="00BD05F0"/>
    <w:rsid w:val="00BD2974"/>
    <w:rsid w:val="00BD363D"/>
    <w:rsid w:val="00BD5047"/>
    <w:rsid w:val="00BD5FEE"/>
    <w:rsid w:val="00BD6EF6"/>
    <w:rsid w:val="00BD7E94"/>
    <w:rsid w:val="00BE0E5A"/>
    <w:rsid w:val="00BF05EC"/>
    <w:rsid w:val="00BF0DA5"/>
    <w:rsid w:val="00BF155E"/>
    <w:rsid w:val="00BF3A7C"/>
    <w:rsid w:val="00BF7895"/>
    <w:rsid w:val="00C0002D"/>
    <w:rsid w:val="00C066D8"/>
    <w:rsid w:val="00C075BE"/>
    <w:rsid w:val="00C10518"/>
    <w:rsid w:val="00C105B5"/>
    <w:rsid w:val="00C16329"/>
    <w:rsid w:val="00C16B23"/>
    <w:rsid w:val="00C20390"/>
    <w:rsid w:val="00C20959"/>
    <w:rsid w:val="00C22763"/>
    <w:rsid w:val="00C234BD"/>
    <w:rsid w:val="00C24714"/>
    <w:rsid w:val="00C334B0"/>
    <w:rsid w:val="00C34FFF"/>
    <w:rsid w:val="00C407A2"/>
    <w:rsid w:val="00C41C9C"/>
    <w:rsid w:val="00C434EA"/>
    <w:rsid w:val="00C46012"/>
    <w:rsid w:val="00C47C42"/>
    <w:rsid w:val="00C53595"/>
    <w:rsid w:val="00C547F1"/>
    <w:rsid w:val="00C5567F"/>
    <w:rsid w:val="00C60BD7"/>
    <w:rsid w:val="00C60C7C"/>
    <w:rsid w:val="00C63ADE"/>
    <w:rsid w:val="00C63D82"/>
    <w:rsid w:val="00C73AAD"/>
    <w:rsid w:val="00C746BD"/>
    <w:rsid w:val="00C76AED"/>
    <w:rsid w:val="00C77E4B"/>
    <w:rsid w:val="00C8517F"/>
    <w:rsid w:val="00C919A0"/>
    <w:rsid w:val="00C91C8B"/>
    <w:rsid w:val="00C92A17"/>
    <w:rsid w:val="00CA4DB0"/>
    <w:rsid w:val="00CA5627"/>
    <w:rsid w:val="00CB0036"/>
    <w:rsid w:val="00CC1EAA"/>
    <w:rsid w:val="00CC316C"/>
    <w:rsid w:val="00CD08DE"/>
    <w:rsid w:val="00CD19F7"/>
    <w:rsid w:val="00CD4658"/>
    <w:rsid w:val="00CD6193"/>
    <w:rsid w:val="00CD7CA8"/>
    <w:rsid w:val="00CD7E58"/>
    <w:rsid w:val="00CE1456"/>
    <w:rsid w:val="00CE4A8B"/>
    <w:rsid w:val="00CF118C"/>
    <w:rsid w:val="00CF1195"/>
    <w:rsid w:val="00CF13B7"/>
    <w:rsid w:val="00CF3506"/>
    <w:rsid w:val="00CF712E"/>
    <w:rsid w:val="00D00518"/>
    <w:rsid w:val="00D010BD"/>
    <w:rsid w:val="00D03F2F"/>
    <w:rsid w:val="00D0513E"/>
    <w:rsid w:val="00D061C3"/>
    <w:rsid w:val="00D07956"/>
    <w:rsid w:val="00D10D0E"/>
    <w:rsid w:val="00D126F1"/>
    <w:rsid w:val="00D128E8"/>
    <w:rsid w:val="00D15637"/>
    <w:rsid w:val="00D1723D"/>
    <w:rsid w:val="00D27B49"/>
    <w:rsid w:val="00D31E52"/>
    <w:rsid w:val="00D33806"/>
    <w:rsid w:val="00D34058"/>
    <w:rsid w:val="00D36A48"/>
    <w:rsid w:val="00D4300F"/>
    <w:rsid w:val="00D432FD"/>
    <w:rsid w:val="00D465C9"/>
    <w:rsid w:val="00D510F7"/>
    <w:rsid w:val="00D71B10"/>
    <w:rsid w:val="00D729BF"/>
    <w:rsid w:val="00D747A8"/>
    <w:rsid w:val="00D75691"/>
    <w:rsid w:val="00D7710D"/>
    <w:rsid w:val="00D776E8"/>
    <w:rsid w:val="00D81D49"/>
    <w:rsid w:val="00D82DAA"/>
    <w:rsid w:val="00D83A25"/>
    <w:rsid w:val="00D83E09"/>
    <w:rsid w:val="00D87084"/>
    <w:rsid w:val="00D8709F"/>
    <w:rsid w:val="00D9193B"/>
    <w:rsid w:val="00D93CEF"/>
    <w:rsid w:val="00D9455C"/>
    <w:rsid w:val="00D94E82"/>
    <w:rsid w:val="00DA2234"/>
    <w:rsid w:val="00DA2DEC"/>
    <w:rsid w:val="00DA467F"/>
    <w:rsid w:val="00DB0943"/>
    <w:rsid w:val="00DB6AD0"/>
    <w:rsid w:val="00DB7C1E"/>
    <w:rsid w:val="00DC07EE"/>
    <w:rsid w:val="00DC1506"/>
    <w:rsid w:val="00DC55EC"/>
    <w:rsid w:val="00DC5CD1"/>
    <w:rsid w:val="00DC6504"/>
    <w:rsid w:val="00DC7220"/>
    <w:rsid w:val="00DC746F"/>
    <w:rsid w:val="00DD184E"/>
    <w:rsid w:val="00DD2BDC"/>
    <w:rsid w:val="00DE086A"/>
    <w:rsid w:val="00DE2268"/>
    <w:rsid w:val="00DE4001"/>
    <w:rsid w:val="00DE4409"/>
    <w:rsid w:val="00DE478C"/>
    <w:rsid w:val="00DE613A"/>
    <w:rsid w:val="00DF411E"/>
    <w:rsid w:val="00DF7795"/>
    <w:rsid w:val="00E00EAA"/>
    <w:rsid w:val="00E02A9E"/>
    <w:rsid w:val="00E047BD"/>
    <w:rsid w:val="00E077B8"/>
    <w:rsid w:val="00E132E6"/>
    <w:rsid w:val="00E179C7"/>
    <w:rsid w:val="00E20162"/>
    <w:rsid w:val="00E22DD1"/>
    <w:rsid w:val="00E250AA"/>
    <w:rsid w:val="00E302C4"/>
    <w:rsid w:val="00E318C9"/>
    <w:rsid w:val="00E31F8C"/>
    <w:rsid w:val="00E3381F"/>
    <w:rsid w:val="00E33FB3"/>
    <w:rsid w:val="00E34181"/>
    <w:rsid w:val="00E35013"/>
    <w:rsid w:val="00E35D19"/>
    <w:rsid w:val="00E36750"/>
    <w:rsid w:val="00E37C15"/>
    <w:rsid w:val="00E4060D"/>
    <w:rsid w:val="00E4062C"/>
    <w:rsid w:val="00E40C3D"/>
    <w:rsid w:val="00E44884"/>
    <w:rsid w:val="00E456F1"/>
    <w:rsid w:val="00E46188"/>
    <w:rsid w:val="00E4780C"/>
    <w:rsid w:val="00E51D7E"/>
    <w:rsid w:val="00E54BEE"/>
    <w:rsid w:val="00E5715D"/>
    <w:rsid w:val="00E578C4"/>
    <w:rsid w:val="00E6481D"/>
    <w:rsid w:val="00E64AEC"/>
    <w:rsid w:val="00E65D35"/>
    <w:rsid w:val="00E67160"/>
    <w:rsid w:val="00E72019"/>
    <w:rsid w:val="00E722CF"/>
    <w:rsid w:val="00E72902"/>
    <w:rsid w:val="00E739D4"/>
    <w:rsid w:val="00E749C3"/>
    <w:rsid w:val="00E74BDA"/>
    <w:rsid w:val="00E77D7B"/>
    <w:rsid w:val="00E81829"/>
    <w:rsid w:val="00E8432A"/>
    <w:rsid w:val="00E913B2"/>
    <w:rsid w:val="00EA1D8F"/>
    <w:rsid w:val="00EA266F"/>
    <w:rsid w:val="00EA2981"/>
    <w:rsid w:val="00EA2CD3"/>
    <w:rsid w:val="00EA2F2A"/>
    <w:rsid w:val="00EA5AB8"/>
    <w:rsid w:val="00EA5B86"/>
    <w:rsid w:val="00EB1B71"/>
    <w:rsid w:val="00EB252D"/>
    <w:rsid w:val="00EB2961"/>
    <w:rsid w:val="00EB2CA3"/>
    <w:rsid w:val="00EB334C"/>
    <w:rsid w:val="00EB49AC"/>
    <w:rsid w:val="00EB4B61"/>
    <w:rsid w:val="00EB6DC0"/>
    <w:rsid w:val="00EC22D0"/>
    <w:rsid w:val="00EC23F2"/>
    <w:rsid w:val="00EC789A"/>
    <w:rsid w:val="00ED0B05"/>
    <w:rsid w:val="00ED27FC"/>
    <w:rsid w:val="00EE26A4"/>
    <w:rsid w:val="00EE505B"/>
    <w:rsid w:val="00EF58D7"/>
    <w:rsid w:val="00F00AFE"/>
    <w:rsid w:val="00F01A99"/>
    <w:rsid w:val="00F024C3"/>
    <w:rsid w:val="00F03600"/>
    <w:rsid w:val="00F07937"/>
    <w:rsid w:val="00F0799F"/>
    <w:rsid w:val="00F105E6"/>
    <w:rsid w:val="00F11245"/>
    <w:rsid w:val="00F1131E"/>
    <w:rsid w:val="00F1254A"/>
    <w:rsid w:val="00F2081D"/>
    <w:rsid w:val="00F22843"/>
    <w:rsid w:val="00F264CF"/>
    <w:rsid w:val="00F27208"/>
    <w:rsid w:val="00F34596"/>
    <w:rsid w:val="00F35B69"/>
    <w:rsid w:val="00F35E94"/>
    <w:rsid w:val="00F402BD"/>
    <w:rsid w:val="00F40B43"/>
    <w:rsid w:val="00F40BDC"/>
    <w:rsid w:val="00F4138C"/>
    <w:rsid w:val="00F41BD7"/>
    <w:rsid w:val="00F41EBA"/>
    <w:rsid w:val="00F43485"/>
    <w:rsid w:val="00F4702E"/>
    <w:rsid w:val="00F47C51"/>
    <w:rsid w:val="00F51A3F"/>
    <w:rsid w:val="00F537E4"/>
    <w:rsid w:val="00F56E8C"/>
    <w:rsid w:val="00F60C8B"/>
    <w:rsid w:val="00F677F0"/>
    <w:rsid w:val="00F67F9D"/>
    <w:rsid w:val="00F712AB"/>
    <w:rsid w:val="00F71841"/>
    <w:rsid w:val="00F7261A"/>
    <w:rsid w:val="00F73353"/>
    <w:rsid w:val="00F75F7E"/>
    <w:rsid w:val="00F80C68"/>
    <w:rsid w:val="00F829AC"/>
    <w:rsid w:val="00F84B08"/>
    <w:rsid w:val="00F84C72"/>
    <w:rsid w:val="00F90B4C"/>
    <w:rsid w:val="00F920AA"/>
    <w:rsid w:val="00F93942"/>
    <w:rsid w:val="00F95110"/>
    <w:rsid w:val="00FA099D"/>
    <w:rsid w:val="00FA724A"/>
    <w:rsid w:val="00FB5F93"/>
    <w:rsid w:val="00FC2C15"/>
    <w:rsid w:val="00FC30D6"/>
    <w:rsid w:val="00FC47BB"/>
    <w:rsid w:val="00FC4D4B"/>
    <w:rsid w:val="00FC4FB0"/>
    <w:rsid w:val="00FC6C1A"/>
    <w:rsid w:val="00FC7E7D"/>
    <w:rsid w:val="00FD3ECC"/>
    <w:rsid w:val="00FD45D4"/>
    <w:rsid w:val="00FD511C"/>
    <w:rsid w:val="00FD5545"/>
    <w:rsid w:val="00FD7B08"/>
    <w:rsid w:val="00FE0D67"/>
    <w:rsid w:val="00FE1D9C"/>
    <w:rsid w:val="00FE2AA3"/>
    <w:rsid w:val="00FE2BBC"/>
    <w:rsid w:val="00FE3DE4"/>
    <w:rsid w:val="00FE474E"/>
    <w:rsid w:val="00FE49F3"/>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7C55"/>
  <w15:docId w15:val="{275B00FA-33BF-4282-8229-34D1D7D1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7F"/>
    <w:pPr>
      <w:spacing w:after="0" w:line="240" w:lineRule="auto"/>
      <w:contextualSpacing/>
    </w:pPr>
    <w:rPr>
      <w:rFonts w:asciiTheme="majorHAnsi" w:hAnsiTheme="majorHAnsi"/>
      <w:sz w:val="21"/>
    </w:rPr>
  </w:style>
  <w:style w:type="paragraph" w:styleId="Heading1">
    <w:name w:val="heading 1"/>
    <w:basedOn w:val="Normal"/>
    <w:next w:val="Normal"/>
    <w:link w:val="Heading1Char"/>
    <w:uiPriority w:val="9"/>
    <w:qFormat/>
    <w:rsid w:val="00436BD9"/>
    <w:pPr>
      <w:keepNext/>
      <w:keepLines/>
      <w:spacing w:before="240"/>
      <w:jc w:val="center"/>
      <w:outlineLvl w:val="0"/>
    </w:pPr>
    <w:rPr>
      <w:rFonts w:ascii="Century Gothic" w:eastAsiaTheme="majorEastAsia" w:hAnsi="Century Gothic" w:cs="Times New Roman (Headings CS)"/>
      <w:b/>
      <w:color w:val="1E376C"/>
      <w:sz w:val="48"/>
      <w:szCs w:val="32"/>
    </w:r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w:basedOn w:val="Normal"/>
    <w:uiPriority w:val="34"/>
    <w:qFormat/>
    <w:rsid w:val="00985B7F"/>
    <w:pPr>
      <w:numPr>
        <w:numId w:val="4"/>
      </w:numPr>
      <w:ind w:left="720"/>
    </w:pPr>
    <w:rPr>
      <w:rFonts w:ascii="Century Gothic" w:hAnsi="Century Gothic"/>
      <w:b/>
    </w:rPr>
  </w:style>
  <w:style w:type="character" w:styleId="UnresolvedMention">
    <w:name w:val="Unresolved Mention"/>
    <w:basedOn w:val="DefaultParagraphFont"/>
    <w:uiPriority w:val="99"/>
    <w:semiHidden/>
    <w:unhideWhenUsed/>
    <w:rsid w:val="00D34058"/>
    <w:rPr>
      <w:color w:val="605E5C"/>
      <w:shd w:val="clear" w:color="auto" w:fill="E1DFDD"/>
    </w:rPr>
  </w:style>
  <w:style w:type="paragraph" w:styleId="Caption">
    <w:name w:val="caption"/>
    <w:basedOn w:val="Normal"/>
    <w:next w:val="Normal"/>
    <w:uiPriority w:val="35"/>
    <w:unhideWhenUsed/>
    <w:qFormat/>
    <w:rsid w:val="00C73AA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9459C"/>
    <w:rPr>
      <w:sz w:val="16"/>
      <w:szCs w:val="16"/>
    </w:rPr>
  </w:style>
  <w:style w:type="paragraph" w:styleId="CommentText">
    <w:name w:val="annotation text"/>
    <w:basedOn w:val="Normal"/>
    <w:link w:val="CommentTextChar"/>
    <w:uiPriority w:val="99"/>
    <w:semiHidden/>
    <w:unhideWhenUsed/>
    <w:rsid w:val="0059459C"/>
    <w:rPr>
      <w:sz w:val="20"/>
      <w:szCs w:val="20"/>
    </w:rPr>
  </w:style>
  <w:style w:type="character" w:customStyle="1" w:styleId="CommentTextChar">
    <w:name w:val="Comment Text Char"/>
    <w:basedOn w:val="DefaultParagraphFont"/>
    <w:link w:val="CommentText"/>
    <w:uiPriority w:val="99"/>
    <w:semiHidden/>
    <w:rsid w:val="0059459C"/>
    <w:rPr>
      <w:sz w:val="20"/>
      <w:szCs w:val="20"/>
    </w:rPr>
  </w:style>
  <w:style w:type="paragraph" w:styleId="CommentSubject">
    <w:name w:val="annotation subject"/>
    <w:basedOn w:val="CommentText"/>
    <w:next w:val="CommentText"/>
    <w:link w:val="CommentSubjectChar"/>
    <w:uiPriority w:val="99"/>
    <w:semiHidden/>
    <w:unhideWhenUsed/>
    <w:rsid w:val="0059459C"/>
    <w:rPr>
      <w:b/>
      <w:bCs/>
    </w:rPr>
  </w:style>
  <w:style w:type="character" w:customStyle="1" w:styleId="CommentSubjectChar">
    <w:name w:val="Comment Subject Char"/>
    <w:basedOn w:val="CommentTextChar"/>
    <w:link w:val="CommentSubject"/>
    <w:uiPriority w:val="99"/>
    <w:semiHidden/>
    <w:rsid w:val="0059459C"/>
    <w:rPr>
      <w:b/>
      <w:bCs/>
      <w:sz w:val="20"/>
      <w:szCs w:val="20"/>
    </w:rPr>
  </w:style>
  <w:style w:type="paragraph" w:styleId="Header">
    <w:name w:val="header"/>
    <w:basedOn w:val="Normal"/>
    <w:link w:val="HeaderChar"/>
    <w:uiPriority w:val="99"/>
    <w:unhideWhenUsed/>
    <w:rsid w:val="003B327A"/>
    <w:pPr>
      <w:tabs>
        <w:tab w:val="center" w:pos="4680"/>
        <w:tab w:val="right" w:pos="9360"/>
      </w:tabs>
    </w:pPr>
  </w:style>
  <w:style w:type="character" w:customStyle="1" w:styleId="HeaderChar">
    <w:name w:val="Header Char"/>
    <w:basedOn w:val="DefaultParagraphFont"/>
    <w:link w:val="Header"/>
    <w:uiPriority w:val="99"/>
    <w:rsid w:val="003B327A"/>
  </w:style>
  <w:style w:type="paragraph" w:styleId="Footer">
    <w:name w:val="footer"/>
    <w:basedOn w:val="Normal"/>
    <w:link w:val="FooterChar"/>
    <w:uiPriority w:val="99"/>
    <w:unhideWhenUsed/>
    <w:rsid w:val="003B327A"/>
    <w:pPr>
      <w:tabs>
        <w:tab w:val="center" w:pos="4680"/>
        <w:tab w:val="right" w:pos="9360"/>
      </w:tabs>
    </w:pPr>
  </w:style>
  <w:style w:type="character" w:customStyle="1" w:styleId="FooterChar">
    <w:name w:val="Footer Char"/>
    <w:basedOn w:val="DefaultParagraphFont"/>
    <w:link w:val="Footer"/>
    <w:uiPriority w:val="99"/>
    <w:rsid w:val="003B327A"/>
  </w:style>
  <w:style w:type="character" w:customStyle="1" w:styleId="Heading1Char">
    <w:name w:val="Heading 1 Char"/>
    <w:basedOn w:val="DefaultParagraphFont"/>
    <w:link w:val="Heading1"/>
    <w:uiPriority w:val="9"/>
    <w:rsid w:val="00436BD9"/>
    <w:rPr>
      <w:rFonts w:ascii="Century Gothic" w:eastAsiaTheme="majorEastAsia" w:hAnsi="Century Gothic" w:cs="Times New Roman (Headings CS)"/>
      <w:b/>
      <w:color w:val="1E376C"/>
      <w:sz w:val="48"/>
      <w:szCs w:val="32"/>
    </w:rPr>
  </w:style>
  <w:style w:type="paragraph" w:customStyle="1" w:styleId="ParagraphIntro">
    <w:name w:val="Paragraph Intro"/>
    <w:basedOn w:val="Normal"/>
    <w:next w:val="Normal"/>
    <w:qFormat/>
    <w:rsid w:val="00985B7F"/>
    <w:pPr>
      <w:spacing w:before="120" w:after="120" w:line="300" w:lineRule="auto"/>
    </w:pPr>
    <w:rPr>
      <w:rFonts w:cs="Arial"/>
      <w:b/>
      <w:bCs/>
      <w:sz w:val="24"/>
      <w:u w:val="single"/>
    </w:rPr>
  </w:style>
  <w:style w:type="paragraph" w:customStyle="1" w:styleId="ContactInfoUpperLeft">
    <w:name w:val="Contact Info (Upper Left)"/>
    <w:basedOn w:val="Normal"/>
    <w:autoRedefine/>
    <w:qFormat/>
    <w:rsid w:val="00AD4C46"/>
    <w:pPr>
      <w:pBdr>
        <w:left w:val="single" w:sz="4" w:space="12" w:color="auto"/>
      </w:pBdr>
      <w:ind w:right="480" w:firstLine="720"/>
    </w:pPr>
    <w:rPr>
      <w:b/>
      <w:sz w:val="20"/>
      <w:szCs w:val="20"/>
    </w:rPr>
  </w:style>
  <w:style w:type="paragraph" w:customStyle="1" w:styleId="FORIMMEDIATERELEASE">
    <w:name w:val="FOR IMMEDIATE RELEASE"/>
    <w:basedOn w:val="Normal"/>
    <w:qFormat/>
    <w:rsid w:val="00AD4C46"/>
    <w:pPr>
      <w:ind w:right="480" w:firstLine="720"/>
    </w:pPr>
    <w:rPr>
      <w:rFonts w:ascii="Century Gothic" w:hAnsi="Century Gothic"/>
      <w:b/>
      <w:sz w:val="26"/>
      <w:szCs w:val="26"/>
    </w:rPr>
  </w:style>
  <w:style w:type="paragraph" w:customStyle="1" w:styleId="Noted">
    <w:name w:val="Noted"/>
    <w:basedOn w:val="Normal"/>
    <w:qFormat/>
    <w:rsid w:val="00985B7F"/>
    <w:rPr>
      <w:sz w:val="16"/>
      <w:szCs w:val="20"/>
    </w:rPr>
  </w:style>
  <w:style w:type="character" w:styleId="PageNumber">
    <w:name w:val="page number"/>
    <w:basedOn w:val="DefaultParagraphFont"/>
    <w:uiPriority w:val="99"/>
    <w:semiHidden/>
    <w:unhideWhenUsed/>
    <w:rsid w:val="0010266B"/>
  </w:style>
  <w:style w:type="character" w:customStyle="1" w:styleId="NormalCalloutText">
    <w:name w:val="Normal Callout Text"/>
    <w:basedOn w:val="DefaultParagraphFont"/>
    <w:uiPriority w:val="1"/>
    <w:qFormat/>
    <w:rsid w:val="00436BD9"/>
    <w:rPr>
      <w:rFonts w:ascii="Century Gothic" w:hAnsi="Century Gothic"/>
      <w:b/>
      <w:bCs/>
      <w:i w:val="0"/>
      <w:color w:val="203058"/>
    </w:rPr>
  </w:style>
  <w:style w:type="paragraph" w:customStyle="1" w:styleId="Style1">
    <w:name w:val="Style1"/>
    <w:basedOn w:val="ListParagraph"/>
    <w:qFormat/>
    <w:rsid w:val="00F84C72"/>
    <w:pPr>
      <w:keepLines/>
      <w:numPr>
        <w:numId w:val="5"/>
      </w:numPr>
      <w:mirrorIndents/>
    </w:pPr>
  </w:style>
  <w:style w:type="paragraph" w:customStyle="1" w:styleId="Numbers">
    <w:name w:val="Numbers"/>
    <w:basedOn w:val="ListParagraph"/>
    <w:autoRedefine/>
    <w:qFormat/>
    <w:rsid w:val="00D00518"/>
    <w:pPr>
      <w:numPr>
        <w:numId w:val="7"/>
      </w:numPr>
      <w:spacing w:before="240" w:after="240" w:line="360" w:lineRule="auto"/>
    </w:pPr>
    <w:rPr>
      <w:b w:val="0"/>
    </w:rPr>
  </w:style>
  <w:style w:type="paragraph" w:customStyle="1" w:styleId="SectionCallout">
    <w:name w:val="Section Callout"/>
    <w:autoRedefine/>
    <w:qFormat/>
    <w:rsid w:val="00092126"/>
    <w:pPr>
      <w:keepNext/>
      <w:pBdr>
        <w:top w:val="single" w:sz="4" w:space="4" w:color="auto"/>
        <w:bottom w:val="single" w:sz="4" w:space="3" w:color="auto"/>
      </w:pBdr>
      <w:suppressAutoHyphens/>
      <w:spacing w:after="0" w:line="240" w:lineRule="auto"/>
      <w:jc w:val="center"/>
    </w:pPr>
    <w:rPr>
      <w:rFonts w:ascii="Century Gothic" w:hAnsi="Century Gothic"/>
      <w:b/>
      <w:sz w:val="28"/>
      <w:szCs w:val="28"/>
    </w:rPr>
  </w:style>
  <w:style w:type="numbering" w:customStyle="1" w:styleId="CurrentList1">
    <w:name w:val="Current List1"/>
    <w:uiPriority w:val="99"/>
    <w:rsid w:val="00F84C7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31017263">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gmar." TargetMode="Externa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ike@gma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Dropbox\GMAR\030%20-%20MLS%20Statistical%20History.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ke\Dropbox\GMAR\030%20-%20MLS%20Statistical%20History.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r>
              <a:rPr lang="en-US">
                <a:solidFill>
                  <a:sysClr val="windowText" lastClr="000000"/>
                </a:solidFill>
                <a:latin typeface="Palatino Linotype" panose="02040502050505030304" pitchFamily="18" charset="0"/>
              </a:rPr>
              <a:t>Seasonally Adjusted Inventory</a:t>
            </a:r>
          </a:p>
          <a:p>
            <a:pPr>
              <a:defRPr>
                <a:solidFill>
                  <a:sysClr val="windowText" lastClr="000000"/>
                </a:solidFill>
                <a:latin typeface="Palatino Linotype" panose="02040502050505030304" pitchFamily="18" charset="0"/>
              </a:defRPr>
            </a:pPr>
            <a:r>
              <a:rPr lang="en-US" sz="900">
                <a:solidFill>
                  <a:sysClr val="windowText" lastClr="000000"/>
                </a:solidFill>
                <a:latin typeface="Palatino Linotype" panose="02040502050505030304" pitchFamily="18" charset="0"/>
              </a:rPr>
              <a:t>(units left</a:t>
            </a:r>
            <a:r>
              <a:rPr lang="en-US" sz="900" baseline="0">
                <a:solidFill>
                  <a:sysClr val="windowText" lastClr="000000"/>
                </a:solidFill>
                <a:latin typeface="Palatino Linotype" panose="02040502050505030304" pitchFamily="18" charset="0"/>
              </a:rPr>
              <a:t> side, months right side)</a:t>
            </a:r>
            <a:endParaRPr lang="en-US" sz="900">
              <a:solidFill>
                <a:sysClr val="windowText" lastClr="000000"/>
              </a:solidFill>
              <a:latin typeface="Palatino Linotype" panose="02040502050505030304" pitchFamily="18" charset="0"/>
            </a:endParaRPr>
          </a:p>
        </c:rich>
      </c:tx>
      <c:layout>
        <c:manualLayout>
          <c:xMode val="edge"/>
          <c:yMode val="edge"/>
          <c:x val="0.28708296879556716"/>
          <c:y val="1.612360954880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Data'!$A$137</c:f>
              <c:strCache>
                <c:ptCount val="1"/>
                <c:pt idx="0">
                  <c:v>Current Active</c:v>
                </c:pt>
              </c:strCache>
            </c:strRef>
          </c:tx>
          <c:spPr>
            <a:solidFill>
              <a:srgbClr val="8497B0"/>
            </a:solidFill>
            <a:ln>
              <a:noFill/>
            </a:ln>
            <a:effectLst/>
          </c:spPr>
          <c:cat>
            <c:strRef>
              <c:f>'Monthly Stats Data'!$B$135:$M$135</c:f>
              <c:strCache>
                <c:ptCount val="12"/>
                <c:pt idx="0">
                  <c:v>May</c:v>
                </c:pt>
                <c:pt idx="1">
                  <c:v>Jun</c:v>
                </c:pt>
                <c:pt idx="2">
                  <c:v>Jul</c:v>
                </c:pt>
                <c:pt idx="3">
                  <c:v>Aug</c:v>
                </c:pt>
                <c:pt idx="4">
                  <c:v>Sept</c:v>
                </c:pt>
                <c:pt idx="5">
                  <c:v>Oct</c:v>
                </c:pt>
                <c:pt idx="6">
                  <c:v>Nov</c:v>
                </c:pt>
                <c:pt idx="7">
                  <c:v>Dec</c:v>
                </c:pt>
                <c:pt idx="8">
                  <c:v>Jan</c:v>
                </c:pt>
                <c:pt idx="9">
                  <c:v>Feb</c:v>
                </c:pt>
                <c:pt idx="10">
                  <c:v>Mar</c:v>
                </c:pt>
                <c:pt idx="11">
                  <c:v>April</c:v>
                </c:pt>
              </c:strCache>
            </c:strRef>
          </c:cat>
          <c:val>
            <c:numRef>
              <c:f>'Monthly Stats Data'!$B$137:$M$137</c:f>
              <c:numCache>
                <c:formatCode>_(* #,##0_);_(* \(#,##0\);_(* "-"??_);_(@_)</c:formatCode>
                <c:ptCount val="12"/>
                <c:pt idx="0">
                  <c:v>2297</c:v>
                </c:pt>
                <c:pt idx="1">
                  <c:v>2575</c:v>
                </c:pt>
                <c:pt idx="2">
                  <c:v>2458</c:v>
                </c:pt>
                <c:pt idx="3">
                  <c:v>2945</c:v>
                </c:pt>
                <c:pt idx="4">
                  <c:v>3062</c:v>
                </c:pt>
                <c:pt idx="5">
                  <c:v>3074</c:v>
                </c:pt>
                <c:pt idx="6">
                  <c:v>2845</c:v>
                </c:pt>
                <c:pt idx="7">
                  <c:v>2408</c:v>
                </c:pt>
                <c:pt idx="8">
                  <c:v>2200</c:v>
                </c:pt>
                <c:pt idx="9">
                  <c:v>1995</c:v>
                </c:pt>
                <c:pt idx="10">
                  <c:v>2119</c:v>
                </c:pt>
                <c:pt idx="11">
                  <c:v>2012</c:v>
                </c:pt>
              </c:numCache>
            </c:numRef>
          </c:val>
          <c:extLst>
            <c:ext xmlns:c16="http://schemas.microsoft.com/office/drawing/2014/chart" uri="{C3380CC4-5D6E-409C-BE32-E72D297353CC}">
              <c16:uniqueId val="{00000000-7073-4A70-ABA2-737C6EA5E839}"/>
            </c:ext>
          </c:extLst>
        </c:ser>
        <c:ser>
          <c:idx val="1"/>
          <c:order val="2"/>
          <c:tx>
            <c:strRef>
              <c:f>'Monthly Stats Data'!$A$138</c:f>
              <c:strCache>
                <c:ptCount val="1"/>
                <c:pt idx="0">
                  <c:v>Active With Offer</c:v>
                </c:pt>
              </c:strCache>
            </c:strRef>
          </c:tx>
          <c:spPr>
            <a:solidFill>
              <a:srgbClr val="1F4E79"/>
            </a:solidFill>
            <a:ln>
              <a:noFill/>
            </a:ln>
            <a:effectLst/>
          </c:spPr>
          <c:cat>
            <c:strRef>
              <c:f>'Monthly Stats Data'!$B$135:$M$135</c:f>
              <c:strCache>
                <c:ptCount val="12"/>
                <c:pt idx="0">
                  <c:v>May</c:v>
                </c:pt>
                <c:pt idx="1">
                  <c:v>Jun</c:v>
                </c:pt>
                <c:pt idx="2">
                  <c:v>Jul</c:v>
                </c:pt>
                <c:pt idx="3">
                  <c:v>Aug</c:v>
                </c:pt>
                <c:pt idx="4">
                  <c:v>Sept</c:v>
                </c:pt>
                <c:pt idx="5">
                  <c:v>Oct</c:v>
                </c:pt>
                <c:pt idx="6">
                  <c:v>Nov</c:v>
                </c:pt>
                <c:pt idx="7">
                  <c:v>Dec</c:v>
                </c:pt>
                <c:pt idx="8">
                  <c:v>Jan</c:v>
                </c:pt>
                <c:pt idx="9">
                  <c:v>Feb</c:v>
                </c:pt>
                <c:pt idx="10">
                  <c:v>Mar</c:v>
                </c:pt>
                <c:pt idx="11">
                  <c:v>April</c:v>
                </c:pt>
              </c:strCache>
            </c:strRef>
          </c:cat>
          <c:val>
            <c:numRef>
              <c:f>'Monthly Stats Data'!$B$138:$M$138</c:f>
              <c:numCache>
                <c:formatCode>_(* #,##0_);_(* \(#,##0\);_(* "-"??_);_(@_)</c:formatCode>
                <c:ptCount val="12"/>
                <c:pt idx="0">
                  <c:v>1613</c:v>
                </c:pt>
                <c:pt idx="1">
                  <c:v>1486</c:v>
                </c:pt>
                <c:pt idx="2">
                  <c:v>1516</c:v>
                </c:pt>
                <c:pt idx="3">
                  <c:v>1401</c:v>
                </c:pt>
                <c:pt idx="4">
                  <c:v>1373</c:v>
                </c:pt>
                <c:pt idx="5">
                  <c:v>1368</c:v>
                </c:pt>
                <c:pt idx="6">
                  <c:v>1065</c:v>
                </c:pt>
                <c:pt idx="7">
                  <c:v>802</c:v>
                </c:pt>
                <c:pt idx="8">
                  <c:v>1027</c:v>
                </c:pt>
                <c:pt idx="9">
                  <c:v>1177</c:v>
                </c:pt>
                <c:pt idx="10">
                  <c:v>1392</c:v>
                </c:pt>
                <c:pt idx="11">
                  <c:v>1737</c:v>
                </c:pt>
              </c:numCache>
            </c:numRef>
          </c:val>
          <c:extLst>
            <c:ext xmlns:c16="http://schemas.microsoft.com/office/drawing/2014/chart" uri="{C3380CC4-5D6E-409C-BE32-E72D297353CC}">
              <c16:uniqueId val="{00000001-7073-4A70-ABA2-737C6EA5E839}"/>
            </c:ext>
          </c:extLst>
        </c:ser>
        <c:dLbls>
          <c:showLegendKey val="0"/>
          <c:showVal val="0"/>
          <c:showCatName val="0"/>
          <c:showSerName val="0"/>
          <c:showPercent val="0"/>
          <c:showBubbleSize val="0"/>
        </c:dLbls>
        <c:axId val="205910536"/>
        <c:axId val="458226432"/>
      </c:areaChart>
      <c:lineChart>
        <c:grouping val="standard"/>
        <c:varyColors val="0"/>
        <c:ser>
          <c:idx val="3"/>
          <c:order val="1"/>
          <c:tx>
            <c:strRef>
              <c:f>'Monthly Stats Data'!$A$139</c:f>
              <c:strCache>
                <c:ptCount val="1"/>
                <c:pt idx="0">
                  <c:v>Mos of Inventory</c:v>
                </c:pt>
              </c:strCache>
            </c:strRef>
          </c:tx>
          <c:spPr>
            <a:ln w="38100" cap="rnd">
              <a:solidFill>
                <a:schemeClr val="tx1">
                  <a:lumMod val="50000"/>
                  <a:lumOff val="50000"/>
                </a:schemeClr>
              </a:solidFill>
              <a:round/>
            </a:ln>
            <a:effectLst/>
          </c:spPr>
          <c:marker>
            <c:symbol val="none"/>
          </c:marker>
          <c:cat>
            <c:strRef>
              <c:f>'Monthly Stats Data'!$B$135:$M$135</c:f>
              <c:strCache>
                <c:ptCount val="12"/>
                <c:pt idx="0">
                  <c:v>May</c:v>
                </c:pt>
                <c:pt idx="1">
                  <c:v>Jun</c:v>
                </c:pt>
                <c:pt idx="2">
                  <c:v>Jul</c:v>
                </c:pt>
                <c:pt idx="3">
                  <c:v>Aug</c:v>
                </c:pt>
                <c:pt idx="4">
                  <c:v>Sept</c:v>
                </c:pt>
                <c:pt idx="5">
                  <c:v>Oct</c:v>
                </c:pt>
                <c:pt idx="6">
                  <c:v>Nov</c:v>
                </c:pt>
                <c:pt idx="7">
                  <c:v>Dec</c:v>
                </c:pt>
                <c:pt idx="8">
                  <c:v>Jan</c:v>
                </c:pt>
                <c:pt idx="9">
                  <c:v>Feb</c:v>
                </c:pt>
                <c:pt idx="10">
                  <c:v>Mar</c:v>
                </c:pt>
                <c:pt idx="11">
                  <c:v>April</c:v>
                </c:pt>
              </c:strCache>
            </c:strRef>
          </c:cat>
          <c:val>
            <c:numRef>
              <c:f>'Monthly Stats Data'!$B$139:$M$139</c:f>
              <c:numCache>
                <c:formatCode>_(* #,##0.0_);_(* \(#,##0.0\);_(* "-"??_);_(@_)</c:formatCode>
                <c:ptCount val="12"/>
                <c:pt idx="0">
                  <c:v>2.8</c:v>
                </c:pt>
                <c:pt idx="1">
                  <c:v>2.9</c:v>
                </c:pt>
                <c:pt idx="2">
                  <c:v>2.9</c:v>
                </c:pt>
                <c:pt idx="3">
                  <c:v>3.1</c:v>
                </c:pt>
                <c:pt idx="4">
                  <c:v>3.2</c:v>
                </c:pt>
                <c:pt idx="5">
                  <c:v>3.2</c:v>
                </c:pt>
                <c:pt idx="6">
                  <c:v>2.8</c:v>
                </c:pt>
                <c:pt idx="7">
                  <c:v>2.2999999999999998</c:v>
                </c:pt>
                <c:pt idx="8">
                  <c:v>2.2999999999999998</c:v>
                </c:pt>
                <c:pt idx="9">
                  <c:v>2.2999999999999998</c:v>
                </c:pt>
                <c:pt idx="10">
                  <c:v>2.5</c:v>
                </c:pt>
                <c:pt idx="11">
                  <c:v>2.7</c:v>
                </c:pt>
              </c:numCache>
            </c:numRef>
          </c:val>
          <c:smooth val="0"/>
          <c:extLst>
            <c:ext xmlns:c16="http://schemas.microsoft.com/office/drawing/2014/chart" uri="{C3380CC4-5D6E-409C-BE32-E72D297353CC}">
              <c16:uniqueId val="{00000002-7073-4A70-ABA2-737C6EA5E839}"/>
            </c:ext>
          </c:extLst>
        </c:ser>
        <c:ser>
          <c:idx val="2"/>
          <c:order val="3"/>
          <c:tx>
            <c:strRef>
              <c:f>'Monthly Stats Data'!$A$140</c:f>
              <c:strCache>
                <c:ptCount val="1"/>
                <c:pt idx="0">
                  <c:v>Net Mos of Inventory</c:v>
                </c:pt>
              </c:strCache>
            </c:strRef>
          </c:tx>
          <c:spPr>
            <a:ln w="38100" cap="rnd">
              <a:solidFill>
                <a:sysClr val="windowText" lastClr="000000"/>
              </a:solidFill>
              <a:round/>
            </a:ln>
            <a:effectLst/>
          </c:spPr>
          <c:marker>
            <c:symbol val="none"/>
          </c:marker>
          <c:cat>
            <c:strRef>
              <c:f>'Monthly Stats Data'!$B$135:$M$135</c:f>
              <c:strCache>
                <c:ptCount val="12"/>
                <c:pt idx="0">
                  <c:v>May</c:v>
                </c:pt>
                <c:pt idx="1">
                  <c:v>Jun</c:v>
                </c:pt>
                <c:pt idx="2">
                  <c:v>Jul</c:v>
                </c:pt>
                <c:pt idx="3">
                  <c:v>Aug</c:v>
                </c:pt>
                <c:pt idx="4">
                  <c:v>Sept</c:v>
                </c:pt>
                <c:pt idx="5">
                  <c:v>Oct</c:v>
                </c:pt>
                <c:pt idx="6">
                  <c:v>Nov</c:v>
                </c:pt>
                <c:pt idx="7">
                  <c:v>Dec</c:v>
                </c:pt>
                <c:pt idx="8">
                  <c:v>Jan</c:v>
                </c:pt>
                <c:pt idx="9">
                  <c:v>Feb</c:v>
                </c:pt>
                <c:pt idx="10">
                  <c:v>Mar</c:v>
                </c:pt>
                <c:pt idx="11">
                  <c:v>April</c:v>
                </c:pt>
              </c:strCache>
            </c:strRef>
          </c:cat>
          <c:val>
            <c:numRef>
              <c:f>'Monthly Stats Data'!$B$140:$M$140</c:f>
              <c:numCache>
                <c:formatCode>_(* #,##0.0_);_(* \(#,##0.0\);_(* "-"??_);_(@_)</c:formatCode>
                <c:ptCount val="12"/>
                <c:pt idx="0">
                  <c:v>1</c:v>
                </c:pt>
                <c:pt idx="1">
                  <c:v>1.1000000000000001</c:v>
                </c:pt>
                <c:pt idx="2">
                  <c:v>1.4</c:v>
                </c:pt>
                <c:pt idx="3">
                  <c:v>1.4</c:v>
                </c:pt>
                <c:pt idx="4">
                  <c:v>1.6</c:v>
                </c:pt>
                <c:pt idx="5">
                  <c:v>1.6</c:v>
                </c:pt>
                <c:pt idx="6">
                  <c:v>1.4</c:v>
                </c:pt>
                <c:pt idx="7">
                  <c:v>1.2</c:v>
                </c:pt>
                <c:pt idx="8">
                  <c:v>1</c:v>
                </c:pt>
                <c:pt idx="9">
                  <c:v>1</c:v>
                </c:pt>
                <c:pt idx="10">
                  <c:v>1</c:v>
                </c:pt>
                <c:pt idx="11">
                  <c:v>1</c:v>
                </c:pt>
              </c:numCache>
            </c:numRef>
          </c:val>
          <c:smooth val="0"/>
          <c:extLst>
            <c:ext xmlns:c16="http://schemas.microsoft.com/office/drawing/2014/chart" uri="{C3380CC4-5D6E-409C-BE32-E72D297353CC}">
              <c16:uniqueId val="{00000003-7073-4A70-ABA2-737C6EA5E839}"/>
            </c:ext>
          </c:extLst>
        </c:ser>
        <c:dLbls>
          <c:showLegendKey val="0"/>
          <c:showVal val="0"/>
          <c:showCatName val="0"/>
          <c:showSerName val="0"/>
          <c:showPercent val="0"/>
          <c:showBubbleSize val="0"/>
        </c:dLbls>
        <c:marker val="1"/>
        <c:smooth val="0"/>
        <c:axId val="458226824"/>
        <c:axId val="458229176"/>
      </c:lineChart>
      <c:catAx>
        <c:axId val="20591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458226432"/>
        <c:crosses val="autoZero"/>
        <c:auto val="1"/>
        <c:lblAlgn val="ctr"/>
        <c:lblOffset val="100"/>
        <c:noMultiLvlLbl val="0"/>
      </c:catAx>
      <c:valAx>
        <c:axId val="4582264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205910536"/>
        <c:crosses val="autoZero"/>
        <c:crossBetween val="between"/>
      </c:valAx>
      <c:valAx>
        <c:axId val="458229176"/>
        <c:scaling>
          <c:orientation val="minMax"/>
        </c:scaling>
        <c:delete val="0"/>
        <c:axPos val="r"/>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458226824"/>
        <c:crosses val="max"/>
        <c:crossBetween val="between"/>
      </c:valAx>
      <c:catAx>
        <c:axId val="458226824"/>
        <c:scaling>
          <c:orientation val="minMax"/>
        </c:scaling>
        <c:delete val="1"/>
        <c:axPos val="b"/>
        <c:numFmt formatCode="General" sourceLinked="1"/>
        <c:majorTickMark val="out"/>
        <c:minorTickMark val="none"/>
        <c:tickLblPos val="nextTo"/>
        <c:crossAx val="458229176"/>
        <c:crosses val="autoZero"/>
        <c:auto val="1"/>
        <c:lblAlgn val="ctr"/>
        <c:lblOffset val="100"/>
        <c:noMultiLvlLbl val="0"/>
      </c:catAx>
      <c:spPr>
        <a:noFill/>
        <a:ln>
          <a:solidFill>
            <a:schemeClr val="tx2">
              <a:lumMod val="60000"/>
              <a:lumOff val="40000"/>
            </a:schemeClr>
          </a:solidFill>
        </a:ln>
        <a:effectLst/>
      </c:spPr>
    </c:plotArea>
    <c:legend>
      <c:legendPos val="b"/>
      <c:layout>
        <c:manualLayout>
          <c:xMode val="edge"/>
          <c:yMode val="edge"/>
          <c:x val="0.18657407407407409"/>
          <c:y val="0.85658448943882004"/>
          <c:w val="0.61759259259259258"/>
          <c:h val="0.1245663823272090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2">
          <a:lumMod val="75000"/>
        </a:schemeClr>
      </a:solidFill>
      <a:round/>
    </a:ln>
    <a:effectLst/>
  </c:spPr>
  <c:txPr>
    <a:bodyPr/>
    <a:lstStyle/>
    <a:p>
      <a:pPr>
        <a:defRPr baseline="0">
          <a:latin typeface="Calibri" panose="020F050202020403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en-US">
                <a:solidFill>
                  <a:sysClr val="windowText" lastClr="000000"/>
                </a:solidFill>
                <a:latin typeface="Palatino Linotype" panose="02040502050505030304" pitchFamily="18" charset="0"/>
              </a:rPr>
              <a:t>New Units Needed To Reach 6.0 Months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en-US"/>
        </a:p>
      </c:txPr>
    </c:title>
    <c:autoTitleDeleted val="0"/>
    <c:plotArea>
      <c:layout/>
      <c:barChart>
        <c:barDir val="col"/>
        <c:grouping val="stacked"/>
        <c:varyColors val="0"/>
        <c:ser>
          <c:idx val="0"/>
          <c:order val="0"/>
          <c:tx>
            <c:strRef>
              <c:f>'Monthly Stats Data'!$Q$137</c:f>
              <c:strCache>
                <c:ptCount val="1"/>
                <c:pt idx="0">
                  <c:v>Listings</c:v>
                </c:pt>
              </c:strCache>
            </c:strRef>
          </c:tx>
          <c:spPr>
            <a:solidFill>
              <a:srgbClr val="1F4E79"/>
            </a:solidFill>
            <a:ln>
              <a:noFill/>
            </a:ln>
            <a:effectLst/>
          </c:spPr>
          <c:invertIfNegative val="0"/>
          <c:dLbls>
            <c:spPr>
              <a:noFill/>
              <a:ln>
                <a:noFill/>
              </a:ln>
              <a:effectLst/>
            </c:spPr>
            <c:txPr>
              <a:bodyPr rot="-5400000" spcFirstLastPara="1" vertOverflow="overflow" horzOverflow="overflow" vert="horz" wrap="square" lIns="38100" tIns="0" rIns="38100" bIns="19050" anchor="ctr" anchorCtr="1">
                <a:spAutoFit/>
              </a:bodyPr>
              <a:lstStyle/>
              <a:p>
                <a:pPr>
                  <a:defRPr sz="1100" b="0" i="0" u="none" strike="noStrike" kern="1200" baseline="0">
                    <a:solidFill>
                      <a:schemeClr val="bg1"/>
                    </a:solidFill>
                    <a:latin typeface="Palatino Linotype" panose="0204050205050503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'Monthly Stats Data'!$P$154:$P$165</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'Monthly Stats Data'!$Q$154:$Q$165</c:f>
              <c:numCache>
                <c:formatCode>_(* #,##0_);_(* \(#,##0\);_(* "-"??_);_(@_)</c:formatCode>
                <c:ptCount val="12"/>
                <c:pt idx="0">
                  <c:v>3910</c:v>
                </c:pt>
                <c:pt idx="1">
                  <c:v>4061</c:v>
                </c:pt>
                <c:pt idx="2">
                  <c:v>3974</c:v>
                </c:pt>
                <c:pt idx="3">
                  <c:v>4346</c:v>
                </c:pt>
                <c:pt idx="4">
                  <c:v>4435</c:v>
                </c:pt>
                <c:pt idx="5">
                  <c:v>4442</c:v>
                </c:pt>
                <c:pt idx="6">
                  <c:v>3910</c:v>
                </c:pt>
                <c:pt idx="7">
                  <c:v>3210</c:v>
                </c:pt>
                <c:pt idx="8">
                  <c:v>3227</c:v>
                </c:pt>
                <c:pt idx="9">
                  <c:v>3172</c:v>
                </c:pt>
                <c:pt idx="10">
                  <c:v>3511</c:v>
                </c:pt>
                <c:pt idx="11">
                  <c:v>3749</c:v>
                </c:pt>
              </c:numCache>
            </c:numRef>
          </c:val>
          <c:extLst>
            <c:ext xmlns:c16="http://schemas.microsoft.com/office/drawing/2014/chart" uri="{C3380CC4-5D6E-409C-BE32-E72D297353CC}">
              <c16:uniqueId val="{00000000-554D-4346-A920-B077306FFE49}"/>
            </c:ext>
          </c:extLst>
        </c:ser>
        <c:ser>
          <c:idx val="3"/>
          <c:order val="1"/>
          <c:tx>
            <c:strRef>
              <c:f>'Monthly Stats Data'!$T$136:$T$137</c:f>
              <c:strCache>
                <c:ptCount val="2"/>
                <c:pt idx="0">
                  <c:v>Extra Listings</c:v>
                </c:pt>
                <c:pt idx="1">
                  <c:v>Needed</c:v>
                </c:pt>
              </c:strCache>
            </c:strRef>
          </c:tx>
          <c:spPr>
            <a:solidFill>
              <a:srgbClr val="8497B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Palatino Linotype" panose="020405020505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Data'!$P$154:$P$165</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'Monthly Stats Data'!$T$154:$T$165</c:f>
              <c:numCache>
                <c:formatCode>_(* #,##0_);_(* \(#,##0\);_(* "-"??_);_(@_)</c:formatCode>
                <c:ptCount val="12"/>
                <c:pt idx="0">
                  <c:v>4415</c:v>
                </c:pt>
                <c:pt idx="1">
                  <c:v>4325</c:v>
                </c:pt>
                <c:pt idx="2">
                  <c:v>4350</c:v>
                </c:pt>
                <c:pt idx="3">
                  <c:v>4025</c:v>
                </c:pt>
                <c:pt idx="4">
                  <c:v>3905</c:v>
                </c:pt>
                <c:pt idx="5">
                  <c:v>3880</c:v>
                </c:pt>
                <c:pt idx="6">
                  <c:v>4407</c:v>
                </c:pt>
                <c:pt idx="7">
                  <c:v>5100</c:v>
                </c:pt>
                <c:pt idx="8">
                  <c:v>5175</c:v>
                </c:pt>
                <c:pt idx="9">
                  <c:v>5265</c:v>
                </c:pt>
                <c:pt idx="10">
                  <c:v>4905</c:v>
                </c:pt>
                <c:pt idx="11">
                  <c:v>4635</c:v>
                </c:pt>
              </c:numCache>
            </c:numRef>
          </c:val>
          <c:extLst>
            <c:ext xmlns:c16="http://schemas.microsoft.com/office/drawing/2014/chart" uri="{C3380CC4-5D6E-409C-BE32-E72D297353CC}">
              <c16:uniqueId val="{00000001-554D-4346-A920-B077306FFE49}"/>
            </c:ext>
          </c:extLst>
        </c:ser>
        <c:dLbls>
          <c:showLegendKey val="0"/>
          <c:showVal val="0"/>
          <c:showCatName val="0"/>
          <c:showSerName val="0"/>
          <c:showPercent val="0"/>
          <c:showBubbleSize val="0"/>
        </c:dLbls>
        <c:gapWidth val="65"/>
        <c:overlap val="100"/>
        <c:axId val="1251891632"/>
        <c:axId val="1254153232"/>
      </c:barChart>
      <c:catAx>
        <c:axId val="12518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1254153232"/>
        <c:crosses val="autoZero"/>
        <c:auto val="1"/>
        <c:lblAlgn val="ctr"/>
        <c:lblOffset val="100"/>
        <c:noMultiLvlLbl val="0"/>
      </c:catAx>
      <c:valAx>
        <c:axId val="125415323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125189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2">
          <a:lumMod val="7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0.92562</cdr:x>
      <cdr:y>0.88307</cdr:y>
    </cdr:from>
    <cdr:to>
      <cdr:x>0.99228</cdr:x>
      <cdr:y>0.99669</cdr:y>
    </cdr:to>
    <cdr:pic>
      <cdr:nvPicPr>
        <cdr:cNvPr id="2" name="chart">
          <a:extLst xmlns:a="http://schemas.openxmlformats.org/drawingml/2006/main">
            <a:ext uri="{FF2B5EF4-FFF2-40B4-BE49-F238E27FC236}">
              <a16:creationId xmlns:a16="http://schemas.microsoft.com/office/drawing/2014/main" id="{2E3FD39A-7E1B-7B54-8DBF-1815539052E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78308" y="2826178"/>
          <a:ext cx="365760" cy="363639"/>
        </a:xfrm>
        <a:prstGeom xmlns:a="http://schemas.openxmlformats.org/drawingml/2006/main" prst="rect">
          <a:avLst/>
        </a:prstGeom>
      </cdr:spPr>
    </cdr:pic>
  </cdr:relSizeAnchor>
  <cdr:relSizeAnchor xmlns:cdr="http://schemas.openxmlformats.org/drawingml/2006/chartDrawing">
    <cdr:from>
      <cdr:x>0.00193</cdr:x>
      <cdr:y>0.84721</cdr:y>
    </cdr:from>
    <cdr:to>
      <cdr:x>0.08526</cdr:x>
      <cdr:y>0.99008</cdr:y>
    </cdr:to>
    <cdr:pic>
      <cdr:nvPicPr>
        <cdr:cNvPr id="3" name="Picture 2">
          <a:extLst xmlns:a="http://schemas.openxmlformats.org/drawingml/2006/main">
            <a:ext uri="{FF2B5EF4-FFF2-40B4-BE49-F238E27FC236}">
              <a16:creationId xmlns:a16="http://schemas.microsoft.com/office/drawing/2014/main" id="{3BB21591-28C5-8318-C108-89EAEA828975}"/>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0583" y="2711414"/>
          <a:ext cx="457200" cy="45723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0.01157</cdr:x>
      <cdr:y>0.84614</cdr:y>
    </cdr:from>
    <cdr:to>
      <cdr:x>0.09491</cdr:x>
      <cdr:y>1</cdr:y>
    </cdr:to>
    <cdr:pic>
      <cdr:nvPicPr>
        <cdr:cNvPr id="2" name="Picture 1">
          <a:extLst xmlns:a="http://schemas.openxmlformats.org/drawingml/2006/main">
            <a:ext uri="{FF2B5EF4-FFF2-40B4-BE49-F238E27FC236}">
              <a16:creationId xmlns:a16="http://schemas.microsoft.com/office/drawing/2014/main" id="{26B95A79-CE85-3124-AAA0-E6FAAF2C3C5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63500" y="2514564"/>
          <a:ext cx="457200" cy="457236"/>
        </a:xfrm>
        <a:prstGeom xmlns:a="http://schemas.openxmlformats.org/drawingml/2006/main" prst="rect">
          <a:avLst/>
        </a:prstGeom>
      </cdr:spPr>
    </cdr:pic>
  </cdr:relSizeAnchor>
  <cdr:relSizeAnchor xmlns:cdr="http://schemas.openxmlformats.org/drawingml/2006/chartDrawing">
    <cdr:from>
      <cdr:x>0.93333</cdr:x>
      <cdr:y>0.87764</cdr:y>
    </cdr:from>
    <cdr:to>
      <cdr:x>1</cdr:x>
      <cdr:y>1</cdr:y>
    </cdr:to>
    <cdr:pic>
      <cdr:nvPicPr>
        <cdr:cNvPr id="3" name="chart">
          <a:extLst xmlns:a="http://schemas.openxmlformats.org/drawingml/2006/main">
            <a:ext uri="{FF2B5EF4-FFF2-40B4-BE49-F238E27FC236}">
              <a16:creationId xmlns:a16="http://schemas.microsoft.com/office/drawing/2014/main" id="{2E3FD39A-7E1B-7B54-8DBF-1815539052E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5131223" y="2608161"/>
          <a:ext cx="365760" cy="36363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C631-8471-4ACA-952D-531C6F7B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5</cp:revision>
  <cp:lastPrinted>2025-05-12T23:27:00Z</cp:lastPrinted>
  <dcterms:created xsi:type="dcterms:W3CDTF">2025-05-12T20:52:00Z</dcterms:created>
  <dcterms:modified xsi:type="dcterms:W3CDTF">2025-05-12T23:53:00Z</dcterms:modified>
</cp:coreProperties>
</file>